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1B90D" w14:textId="77777777" w:rsidR="00223B54" w:rsidRPr="005F0606" w:rsidRDefault="00223B54" w:rsidP="00223B54">
      <w:pPr>
        <w:pStyle w:val="Balk1"/>
        <w:rPr>
          <w:rFonts w:ascii="Times New Roman" w:hAnsi="Times New Roman"/>
          <w:szCs w:val="32"/>
        </w:rPr>
      </w:pPr>
      <w:bookmarkStart w:id="0" w:name="_Toc265495742"/>
      <w:bookmarkStart w:id="1" w:name="_Toc474333912"/>
      <w:bookmarkStart w:id="2" w:name="_Toc474334081"/>
      <w:bookmarkStart w:id="3" w:name="_Toc30119338"/>
      <w:bookmarkStart w:id="4" w:name="_Toc30724639"/>
      <w:bookmarkStart w:id="5" w:name="_Toc31717181"/>
      <w:bookmarkStart w:id="6" w:name="_Toc31719243"/>
      <w:r w:rsidRPr="005F0606">
        <w:rPr>
          <w:rFonts w:ascii="Times New Roman" w:hAnsi="Times New Roman"/>
          <w:szCs w:val="32"/>
        </w:rPr>
        <w:t>Section 7. Terms of Reference</w:t>
      </w:r>
      <w:bookmarkEnd w:id="0"/>
      <w:bookmarkEnd w:id="1"/>
      <w:bookmarkEnd w:id="2"/>
      <w:bookmarkEnd w:id="3"/>
      <w:bookmarkEnd w:id="4"/>
      <w:bookmarkEnd w:id="5"/>
      <w:bookmarkEnd w:id="6"/>
    </w:p>
    <w:p w14:paraId="1CE4FD25" w14:textId="77777777" w:rsidR="00223B54" w:rsidRPr="005F0606" w:rsidRDefault="00223B54" w:rsidP="00223B54">
      <w:pPr>
        <w:jc w:val="center"/>
        <w:rPr>
          <w:b/>
        </w:rPr>
      </w:pPr>
    </w:p>
    <w:p w14:paraId="17D02A9E" w14:textId="77777777" w:rsidR="00223B54" w:rsidRPr="005F0606" w:rsidRDefault="00223B54" w:rsidP="00223B54">
      <w:pPr>
        <w:jc w:val="center"/>
        <w:rPr>
          <w:b/>
        </w:rPr>
      </w:pPr>
      <w:r w:rsidRPr="005F0606">
        <w:rPr>
          <w:b/>
        </w:rPr>
        <w:t>FOR LUMP SUM CONTRACT:</w:t>
      </w:r>
    </w:p>
    <w:p w14:paraId="27FFAF64" w14:textId="77777777" w:rsidR="00223B54" w:rsidRPr="005F0606" w:rsidRDefault="00223B54" w:rsidP="00223B54">
      <w:pPr>
        <w:jc w:val="center"/>
        <w:rPr>
          <w:b/>
        </w:rPr>
      </w:pPr>
    </w:p>
    <w:p w14:paraId="16F84774" w14:textId="28AEA0F7" w:rsidR="00223B54" w:rsidRDefault="00223B54" w:rsidP="00223B54">
      <w:pPr>
        <w:jc w:val="center"/>
        <w:rPr>
          <w:b/>
        </w:rPr>
      </w:pPr>
      <w:r w:rsidRPr="00ED6431">
        <w:rPr>
          <w:b/>
        </w:rPr>
        <w:t xml:space="preserve">CONSULTING SERVICES FOR </w:t>
      </w:r>
      <w:r w:rsidR="00FF2149">
        <w:rPr>
          <w:b/>
        </w:rPr>
        <w:t>RETROFITTING</w:t>
      </w:r>
      <w:r w:rsidR="00764BC5">
        <w:rPr>
          <w:b/>
        </w:rPr>
        <w:t xml:space="preserve"> </w:t>
      </w:r>
      <w:r w:rsidRPr="00ED6431">
        <w:rPr>
          <w:b/>
        </w:rPr>
        <w:t>DESIGN of</w:t>
      </w:r>
      <w:r>
        <w:rPr>
          <w:b/>
        </w:rPr>
        <w:t xml:space="preserve"> </w:t>
      </w:r>
    </w:p>
    <w:p w14:paraId="4DD9E27D" w14:textId="203AA9E3" w:rsidR="00223B54" w:rsidRDefault="00223B54" w:rsidP="00223B54">
      <w:pPr>
        <w:jc w:val="center"/>
        <w:rPr>
          <w:b/>
        </w:rPr>
      </w:pPr>
      <w:r>
        <w:rPr>
          <w:b/>
        </w:rPr>
        <w:t>EDUCATIONAL BUILDINGS</w:t>
      </w:r>
    </w:p>
    <w:p w14:paraId="417CE632" w14:textId="5A4822D7" w:rsidR="00223B54" w:rsidRDefault="00223B54" w:rsidP="00223B54">
      <w:pPr>
        <w:jc w:val="center"/>
        <w:rPr>
          <w:b/>
        </w:rPr>
      </w:pPr>
    </w:p>
    <w:p w14:paraId="6F97E3C1" w14:textId="4A32445F" w:rsidR="00223B54" w:rsidRPr="005F0606" w:rsidRDefault="00223B54" w:rsidP="00223B54">
      <w:pPr>
        <w:jc w:val="center"/>
        <w:rPr>
          <w:b/>
          <w:bCs/>
        </w:rPr>
      </w:pPr>
      <w:r w:rsidRPr="005F0606">
        <w:rPr>
          <w:b/>
          <w:bCs/>
        </w:rPr>
        <w:t xml:space="preserve">(REF: </w:t>
      </w:r>
      <w:r w:rsidR="0087439C" w:rsidRPr="0087439C">
        <w:rPr>
          <w:b/>
          <w:bCs/>
        </w:rPr>
        <w:t>CQS-01-İzmir-</w:t>
      </w:r>
      <w:r w:rsidRPr="007E2A45">
        <w:rPr>
          <w:rFonts w:cstheme="minorHAnsi"/>
          <w:b/>
          <w:bCs/>
        </w:rPr>
        <w:t>DRM</w:t>
      </w:r>
      <w:r w:rsidR="00FB76D6" w:rsidRPr="007E2A45">
        <w:rPr>
          <w:rFonts w:cstheme="minorHAnsi"/>
          <w:b/>
          <w:bCs/>
        </w:rPr>
        <w:t>IS</w:t>
      </w:r>
      <w:r w:rsidRPr="007E2A45">
        <w:rPr>
          <w:rFonts w:cstheme="minorHAnsi"/>
          <w:b/>
          <w:bCs/>
        </w:rPr>
        <w:t>-WB-</w:t>
      </w:r>
      <w:r w:rsidR="00DA2218">
        <w:rPr>
          <w:rFonts w:cstheme="minorHAnsi"/>
          <w:b/>
          <w:bCs/>
        </w:rPr>
        <w:t>DH</w:t>
      </w:r>
      <w:r w:rsidR="00C6751D" w:rsidRPr="00C6751D">
        <w:rPr>
          <w:rFonts w:cstheme="minorHAnsi"/>
          <w:b/>
          <w:bCs/>
        </w:rPr>
        <w:t>-01</w:t>
      </w:r>
      <w:r w:rsidR="00295C75">
        <w:rPr>
          <w:rFonts w:cstheme="minorHAnsi"/>
          <w:b/>
          <w:bCs/>
        </w:rPr>
        <w:t>/A</w:t>
      </w:r>
      <w:r w:rsidRPr="00A31390">
        <w:rPr>
          <w:b/>
          <w:spacing w:val="-2"/>
        </w:rPr>
        <w:t>)</w:t>
      </w:r>
    </w:p>
    <w:p w14:paraId="4C6577F0" w14:textId="77777777" w:rsidR="00223B54" w:rsidRPr="005F0606" w:rsidRDefault="00223B54" w:rsidP="00223B54">
      <w:pPr>
        <w:spacing w:before="120" w:after="120"/>
        <w:jc w:val="both"/>
        <w:rPr>
          <w:b/>
          <w:bCs/>
        </w:rPr>
      </w:pPr>
    </w:p>
    <w:p w14:paraId="6BB71B89" w14:textId="174652ED" w:rsidR="00223B54" w:rsidRPr="007E2A45" w:rsidRDefault="00223B54" w:rsidP="007E2A45">
      <w:pPr>
        <w:pStyle w:val="ListeParagraf"/>
        <w:numPr>
          <w:ilvl w:val="0"/>
          <w:numId w:val="43"/>
        </w:numPr>
        <w:ind w:left="360"/>
        <w:jc w:val="both"/>
        <w:rPr>
          <w:b/>
          <w:color w:val="000000"/>
        </w:rPr>
      </w:pPr>
      <w:bookmarkStart w:id="7" w:name="_Toc43992379"/>
      <w:r w:rsidRPr="007E2A45">
        <w:rPr>
          <w:b/>
          <w:color w:val="000000"/>
        </w:rPr>
        <w:t>INTRODUCTION AND BACKROUND</w:t>
      </w:r>
      <w:bookmarkEnd w:id="7"/>
    </w:p>
    <w:p w14:paraId="4E8F8622" w14:textId="77777777" w:rsidR="00235D88" w:rsidRPr="00235D88" w:rsidRDefault="00235D88" w:rsidP="00235D88">
      <w:pPr>
        <w:jc w:val="both"/>
        <w:rPr>
          <w:b/>
          <w:color w:val="000000"/>
        </w:rPr>
      </w:pPr>
    </w:p>
    <w:p w14:paraId="2B19BCED" w14:textId="64525567" w:rsidR="00EF3D0E" w:rsidRDefault="00EF3D0E" w:rsidP="00235D88">
      <w:pPr>
        <w:jc w:val="both"/>
        <w:rPr>
          <w:color w:val="000000"/>
        </w:rPr>
      </w:pPr>
      <w:r w:rsidRPr="00235D88">
        <w:rPr>
          <w:color w:val="000000"/>
        </w:rPr>
        <w:t xml:space="preserve">Turkey is vulnerable to a wide variety of natural hazards, including earthquakes, landslides, and floods. Among these, earthquakes have claimed the highest number of lives and caused the greatest economic loss, with approximately 90,000 fatalities in 76 earthquakes since 1900, a total affected population of 7 million, and direct losses of US$ 25 billion. About half the casualties were due to two earthquakes on the North Anatolian Fault in 1939 and 1999. In the 1999 Marmara earthquakes, which affected 10 cities2 in the Marmara Region of Turkey where almost 35 percent of the Turkey’s GNP was produced, the death toll was over 18,000 with a direct economic impact estimated at US$ 5 billion (2.5 percent of GNP). Although less dramatic, floods and landslides are frequent events that cause localized losses. Observed and anticipated climate change impacts, such as more intense precipitation and rising sea level, are expected to lead to increasing risks to natural disasters, including more frequent and intense flooding in low-lying areas of river deltas and coastal cities and other extreme weather events.3 In earthquakes, globally and in Turkey, evidence have shown schools to be particularly vulnerable to damage or collapse which risks the lives of children and teachers as well as disrupting the provision of quality education. </w:t>
      </w:r>
    </w:p>
    <w:p w14:paraId="249EBF95" w14:textId="77777777" w:rsidR="00235D88" w:rsidRPr="00235D88" w:rsidRDefault="00235D88" w:rsidP="00235D88">
      <w:pPr>
        <w:jc w:val="both"/>
        <w:rPr>
          <w:color w:val="000000"/>
        </w:rPr>
      </w:pPr>
    </w:p>
    <w:p w14:paraId="2457024A" w14:textId="7319A44F" w:rsidR="0056611D" w:rsidRDefault="00EF3D0E" w:rsidP="00235D88">
      <w:pPr>
        <w:jc w:val="both"/>
        <w:rPr>
          <w:color w:val="000000"/>
        </w:rPr>
      </w:pPr>
      <w:r w:rsidRPr="00235D88">
        <w:rPr>
          <w:color w:val="000000"/>
        </w:rPr>
        <w:t xml:space="preserve">Turkey’s Climate Change Action Plan (2011-2023) identified numbers of actions aimed at increasing national preparedness and capacity to avoid the adverse impacts of climate change and to adapt to its impacts. In 2015, Turkey submitted its Intended Nationally Determined Contribution to the United Nations Framework Convention on Climate Change, committing to reduce its GHG emissions up to 21 percent by 2030 compared to business as usual scenario, to be achieved through several new policies and measures, including those related to energy efficiency improvements. </w:t>
      </w:r>
    </w:p>
    <w:p w14:paraId="39C1625C" w14:textId="77777777" w:rsidR="00235D88" w:rsidRPr="00235D88" w:rsidRDefault="00235D88" w:rsidP="00235D88">
      <w:pPr>
        <w:jc w:val="both"/>
        <w:rPr>
          <w:color w:val="000000"/>
        </w:rPr>
      </w:pPr>
    </w:p>
    <w:p w14:paraId="12D08C03" w14:textId="3C175163" w:rsidR="00E90DB0" w:rsidRDefault="00EF3D0E" w:rsidP="00235D88">
      <w:pPr>
        <w:jc w:val="both"/>
        <w:rPr>
          <w:color w:val="000000"/>
        </w:rPr>
      </w:pPr>
      <w:r w:rsidRPr="00235D88">
        <w:rPr>
          <w:color w:val="000000"/>
        </w:rPr>
        <w:t xml:space="preserve">Since 1993, the World Bank has played a prominent role in financing Turkey’s large </w:t>
      </w:r>
      <w:proofErr w:type="gramStart"/>
      <w:r w:rsidRPr="00235D88">
        <w:rPr>
          <w:color w:val="000000"/>
        </w:rPr>
        <w:t>reconstruction</w:t>
      </w:r>
      <w:proofErr w:type="gramEnd"/>
      <w:r w:rsidRPr="00235D88">
        <w:rPr>
          <w:color w:val="000000"/>
        </w:rPr>
        <w:t xml:space="preserve"> and disaster risk management programs. While the partnership between the Government of Turkey and the Bank initially focused on post-disaster reconstruction and recovery, it also provided a platform to support shifting from a reactive to a proactive approach. In each subsequent reconstruction project, a larger proportion of funds were dedicated to strengthen</w:t>
      </w:r>
      <w:r w:rsidR="00DD5FFD">
        <w:rPr>
          <w:color w:val="000000"/>
        </w:rPr>
        <w:t>ing</w:t>
      </w:r>
      <w:r w:rsidRPr="00235D88">
        <w:rPr>
          <w:color w:val="000000"/>
        </w:rPr>
        <w:t xml:space="preserve"> Turkey’s capacity for disaster risk mitigation and emergency preparedness.</w:t>
      </w:r>
    </w:p>
    <w:p w14:paraId="6379F72F" w14:textId="3133299F" w:rsidR="00EF3D0E" w:rsidRPr="00235D88" w:rsidRDefault="00EF3D0E" w:rsidP="00235D88">
      <w:pPr>
        <w:jc w:val="both"/>
        <w:rPr>
          <w:color w:val="000000"/>
        </w:rPr>
      </w:pPr>
      <w:r w:rsidRPr="00235D88">
        <w:rPr>
          <w:color w:val="000000"/>
        </w:rPr>
        <w:t xml:space="preserve"> </w:t>
      </w:r>
    </w:p>
    <w:p w14:paraId="52799487" w14:textId="170EC199" w:rsidR="00E90DB0" w:rsidRDefault="009F0886" w:rsidP="00235D88">
      <w:pPr>
        <w:jc w:val="both"/>
        <w:rPr>
          <w:color w:val="000000"/>
        </w:rPr>
      </w:pPr>
      <w:bookmarkStart w:id="8" w:name="_Hlk53616553"/>
      <w:r w:rsidRPr="00235D88">
        <w:rPr>
          <w:color w:val="000000"/>
        </w:rPr>
        <w:t xml:space="preserve">As </w:t>
      </w:r>
      <w:r w:rsidR="00223C9B" w:rsidRPr="00235D88">
        <w:rPr>
          <w:color w:val="000000"/>
        </w:rPr>
        <w:t xml:space="preserve">a part of </w:t>
      </w:r>
      <w:r w:rsidRPr="00235D88">
        <w:rPr>
          <w:color w:val="000000"/>
        </w:rPr>
        <w:t xml:space="preserve">continued 15 years of collaboration with the </w:t>
      </w:r>
      <w:proofErr w:type="spellStart"/>
      <w:r w:rsidRPr="00235D88">
        <w:rPr>
          <w:color w:val="000000"/>
        </w:rPr>
        <w:t>MoN</w:t>
      </w:r>
      <w:r w:rsidR="00E90DB0">
        <w:rPr>
          <w:color w:val="000000"/>
        </w:rPr>
        <w:t>E</w:t>
      </w:r>
      <w:proofErr w:type="spellEnd"/>
      <w:r w:rsidRPr="00235D88">
        <w:rPr>
          <w:color w:val="000000"/>
        </w:rPr>
        <w:t>, i</w:t>
      </w:r>
      <w:r w:rsidR="00854215" w:rsidRPr="00235D88">
        <w:rPr>
          <w:color w:val="000000"/>
        </w:rPr>
        <w:t xml:space="preserve">n late 2016, the Bank assumed </w:t>
      </w:r>
      <w:r w:rsidR="00131CED" w:rsidRPr="00235D88">
        <w:rPr>
          <w:color w:val="000000"/>
        </w:rPr>
        <w:t xml:space="preserve">an </w:t>
      </w:r>
      <w:r w:rsidR="00854215" w:rsidRPr="00235D88">
        <w:rPr>
          <w:color w:val="000000"/>
        </w:rPr>
        <w:t>administrator</w:t>
      </w:r>
      <w:r w:rsidR="00131CED" w:rsidRPr="00235D88">
        <w:rPr>
          <w:color w:val="000000"/>
        </w:rPr>
        <w:t xml:space="preserve"> role for</w:t>
      </w:r>
      <w:r w:rsidR="00854215" w:rsidRPr="00235D88">
        <w:rPr>
          <w:color w:val="000000"/>
        </w:rPr>
        <w:t xml:space="preserve"> the Education Infrastructure for Resilience Project, funded by the European Commission’s Facility for Refugees in Turkey (</w:t>
      </w:r>
      <w:proofErr w:type="spellStart"/>
      <w:r w:rsidR="00854215" w:rsidRPr="00235D88">
        <w:rPr>
          <w:color w:val="000000"/>
        </w:rPr>
        <w:t>FRiT</w:t>
      </w:r>
      <w:proofErr w:type="spellEnd"/>
      <w:r w:rsidR="00854215" w:rsidRPr="00235D88">
        <w:rPr>
          <w:color w:val="000000"/>
        </w:rPr>
        <w:t xml:space="preserve">), with a total budget of US$ 160 million </w:t>
      </w:r>
      <w:r w:rsidR="00131CED" w:rsidRPr="00235D88">
        <w:rPr>
          <w:color w:val="000000"/>
        </w:rPr>
        <w:t>and</w:t>
      </w:r>
      <w:r w:rsidR="00854215" w:rsidRPr="00235D88">
        <w:rPr>
          <w:color w:val="000000"/>
        </w:rPr>
        <w:t xml:space="preserve"> four-year implementation period. </w:t>
      </w:r>
      <w:r w:rsidR="00854215" w:rsidRPr="00854215">
        <w:rPr>
          <w:color w:val="000000"/>
        </w:rPr>
        <w:t>Based in part on the experience to date with the E</w:t>
      </w:r>
      <w:r w:rsidR="00854215" w:rsidRPr="00235D88">
        <w:rPr>
          <w:color w:val="000000"/>
        </w:rPr>
        <w:t xml:space="preserve">ducation </w:t>
      </w:r>
      <w:r w:rsidR="00854215" w:rsidRPr="00854215">
        <w:rPr>
          <w:color w:val="000000"/>
        </w:rPr>
        <w:t>I</w:t>
      </w:r>
      <w:r w:rsidR="00854215" w:rsidRPr="00235D88">
        <w:rPr>
          <w:color w:val="000000"/>
        </w:rPr>
        <w:t xml:space="preserve">nfrastructure for </w:t>
      </w:r>
      <w:r w:rsidR="00854215" w:rsidRPr="00854215">
        <w:rPr>
          <w:color w:val="000000"/>
        </w:rPr>
        <w:t>R</w:t>
      </w:r>
      <w:r w:rsidR="00854215" w:rsidRPr="00235D88">
        <w:rPr>
          <w:color w:val="000000"/>
        </w:rPr>
        <w:t xml:space="preserve">esilience </w:t>
      </w:r>
      <w:r w:rsidR="00854215" w:rsidRPr="00854215">
        <w:rPr>
          <w:color w:val="000000"/>
        </w:rPr>
        <w:t>P</w:t>
      </w:r>
      <w:r w:rsidR="00854215" w:rsidRPr="00235D88">
        <w:rPr>
          <w:color w:val="000000"/>
        </w:rPr>
        <w:t>roject</w:t>
      </w:r>
      <w:r w:rsidR="00854215" w:rsidRPr="00854215">
        <w:rPr>
          <w:color w:val="000000"/>
        </w:rPr>
        <w:t xml:space="preserve"> and to mainstream seismic risk reduction in </w:t>
      </w:r>
      <w:r w:rsidR="00854215" w:rsidRPr="00854215">
        <w:rPr>
          <w:color w:val="000000"/>
        </w:rPr>
        <w:lastRenderedPageBreak/>
        <w:t xml:space="preserve">school infrastructure at scale in Turkey, </w:t>
      </w:r>
      <w:proofErr w:type="spellStart"/>
      <w:r w:rsidR="00854215" w:rsidRPr="00854215">
        <w:rPr>
          <w:color w:val="000000"/>
        </w:rPr>
        <w:t>MoNE</w:t>
      </w:r>
      <w:proofErr w:type="spellEnd"/>
      <w:r w:rsidR="00854215" w:rsidRPr="00854215">
        <w:rPr>
          <w:color w:val="000000"/>
        </w:rPr>
        <w:t xml:space="preserve"> and the Bank have developed the Disaster Risk Management in Schools Project (the Project, hereinafter). </w:t>
      </w:r>
    </w:p>
    <w:p w14:paraId="787719B5" w14:textId="071727ED" w:rsidR="00FF2149" w:rsidRDefault="00FF2149" w:rsidP="00235D88">
      <w:pPr>
        <w:jc w:val="both"/>
        <w:rPr>
          <w:color w:val="000000"/>
        </w:rPr>
      </w:pPr>
    </w:p>
    <w:p w14:paraId="648D414C" w14:textId="6EF27100" w:rsidR="00FF2149" w:rsidRDefault="00FF2149" w:rsidP="00FF2149">
      <w:pPr>
        <w:jc w:val="both"/>
        <w:rPr>
          <w:color w:val="000000"/>
        </w:rPr>
      </w:pPr>
      <w:r>
        <w:rPr>
          <w:color w:val="000000"/>
        </w:rPr>
        <w:t>For the financing of the Project, t</w:t>
      </w:r>
      <w:r w:rsidRPr="00F36788">
        <w:rPr>
          <w:color w:val="000000"/>
        </w:rPr>
        <w:t>he International Bank for Reconstruction and Development (IBRD) and the Republic of Turkey signed a Loan Agreement in the amount of USD 300.00 million (EUR</w:t>
      </w:r>
      <w:r w:rsidRPr="00F36788">
        <w:t xml:space="preserve"> </w:t>
      </w:r>
      <w:r w:rsidRPr="00F36788">
        <w:rPr>
          <w:color w:val="000000"/>
        </w:rPr>
        <w:t xml:space="preserve">267.6 Million equivalent) </w:t>
      </w:r>
      <w:r>
        <w:rPr>
          <w:color w:val="000000"/>
        </w:rPr>
        <w:t xml:space="preserve">that </w:t>
      </w:r>
      <w:r w:rsidRPr="00F36788">
        <w:rPr>
          <w:color w:val="000000"/>
        </w:rPr>
        <w:t>became effective on</w:t>
      </w:r>
      <w:r>
        <w:rPr>
          <w:color w:val="000000"/>
        </w:rPr>
        <w:t xml:space="preserve"> </w:t>
      </w:r>
      <w:r w:rsidRPr="00235D88">
        <w:rPr>
          <w:color w:val="000000"/>
        </w:rPr>
        <w:t>November 2019</w:t>
      </w:r>
      <w:r w:rsidRPr="00F36788">
        <w:rPr>
          <w:color w:val="000000"/>
        </w:rPr>
        <w:t>. Ministry of National Education (</w:t>
      </w:r>
      <w:proofErr w:type="spellStart"/>
      <w:r w:rsidRPr="00F36788">
        <w:rPr>
          <w:color w:val="000000"/>
        </w:rPr>
        <w:t>MoNE</w:t>
      </w:r>
      <w:proofErr w:type="spellEnd"/>
      <w:r w:rsidRPr="00F36788">
        <w:rPr>
          <w:color w:val="000000"/>
        </w:rPr>
        <w:t xml:space="preserve">) </w:t>
      </w:r>
      <w:r>
        <w:rPr>
          <w:color w:val="000000"/>
        </w:rPr>
        <w:t xml:space="preserve">through its Construction and Real Estate Department </w:t>
      </w:r>
      <w:r w:rsidRPr="00F36788">
        <w:rPr>
          <w:color w:val="000000"/>
        </w:rPr>
        <w:t>is responsible for the implementation.</w:t>
      </w:r>
    </w:p>
    <w:p w14:paraId="51D26605" w14:textId="77777777" w:rsidR="00E90DB0" w:rsidRDefault="00E90DB0" w:rsidP="00235D88">
      <w:pPr>
        <w:jc w:val="both"/>
        <w:rPr>
          <w:color w:val="000000"/>
        </w:rPr>
      </w:pPr>
    </w:p>
    <w:p w14:paraId="1E955C3D" w14:textId="705145C6" w:rsidR="00854215" w:rsidRDefault="00854215" w:rsidP="00235D88">
      <w:pPr>
        <w:jc w:val="both"/>
        <w:rPr>
          <w:color w:val="000000"/>
        </w:rPr>
      </w:pPr>
      <w:r w:rsidRPr="00854215">
        <w:rPr>
          <w:color w:val="000000"/>
        </w:rPr>
        <w:t xml:space="preserve">The Project, which is </w:t>
      </w:r>
      <w:r w:rsidRPr="00235D88">
        <w:rPr>
          <w:color w:val="000000"/>
        </w:rPr>
        <w:t>being</w:t>
      </w:r>
      <w:r w:rsidRPr="00854215">
        <w:rPr>
          <w:color w:val="000000"/>
        </w:rPr>
        <w:t xml:space="preserve"> implemented as the first operation </w:t>
      </w:r>
      <w:r w:rsidR="00E90DB0">
        <w:rPr>
          <w:color w:val="000000"/>
        </w:rPr>
        <w:t>designed with a series of projects</w:t>
      </w:r>
      <w:r w:rsidRPr="00854215">
        <w:rPr>
          <w:color w:val="000000"/>
        </w:rPr>
        <w:t xml:space="preserve"> approach, aim</w:t>
      </w:r>
      <w:r w:rsidR="00E90DB0">
        <w:rPr>
          <w:color w:val="000000"/>
        </w:rPr>
        <w:t>s</w:t>
      </w:r>
      <w:r w:rsidRPr="00854215">
        <w:rPr>
          <w:color w:val="000000"/>
        </w:rPr>
        <w:t xml:space="preserve"> to contribute to the Government’s objective of reducing seismic risk to which education infrastructure and students are exposed and rests upon two main investment pillars: (i) retrofitting of schools where this is technically and financially feasible and; (ii) reconstruction where it is financially more cost effective due to very poor quality in the existing school. In this manner the Project aims to integrate safety into education infrastructure and promote school-based disaster management in a way that reduces the greatest amount of risk while applying principles of investment efficiency in order to maximize the number of vulnerable schools structurally intervened. </w:t>
      </w:r>
    </w:p>
    <w:p w14:paraId="084446D1" w14:textId="77777777" w:rsidR="00235D88" w:rsidRPr="00854215" w:rsidRDefault="00235D88" w:rsidP="00235D88">
      <w:pPr>
        <w:jc w:val="both"/>
        <w:rPr>
          <w:color w:val="000000"/>
        </w:rPr>
      </w:pPr>
    </w:p>
    <w:p w14:paraId="57D41AB0" w14:textId="77777777" w:rsidR="00223B54" w:rsidRPr="001A6CA1" w:rsidRDefault="00223B54" w:rsidP="007E2A45">
      <w:pPr>
        <w:pStyle w:val="ListeParagraf"/>
        <w:numPr>
          <w:ilvl w:val="0"/>
          <w:numId w:val="43"/>
        </w:numPr>
        <w:ind w:hanging="720"/>
        <w:rPr>
          <w:b/>
        </w:rPr>
      </w:pPr>
      <w:bookmarkStart w:id="9" w:name="_Toc43992380"/>
      <w:bookmarkEnd w:id="8"/>
      <w:r w:rsidRPr="001A6CA1">
        <w:rPr>
          <w:b/>
        </w:rPr>
        <w:t>PROJECT OBJECTIVES</w:t>
      </w:r>
      <w:bookmarkEnd w:id="9"/>
    </w:p>
    <w:p w14:paraId="599481AD" w14:textId="4419162F" w:rsidR="00235D88" w:rsidRPr="001A6CA1" w:rsidRDefault="00235D88" w:rsidP="007E2A45">
      <w:pPr>
        <w:spacing w:before="100" w:beforeAutospacing="1" w:after="100" w:afterAutospacing="1"/>
        <w:jc w:val="both"/>
        <w:rPr>
          <w:lang w:val="tr-TR" w:eastAsia="tr-TR"/>
        </w:rPr>
      </w:pPr>
      <w:r w:rsidRPr="001A6CA1">
        <w:rPr>
          <w:lang w:val="tr-TR" w:eastAsia="tr-TR"/>
        </w:rPr>
        <w:t xml:space="preserve">The objective of the </w:t>
      </w:r>
      <w:r w:rsidR="006C5CDA">
        <w:rPr>
          <w:lang w:val="tr-TR" w:eastAsia="tr-TR"/>
        </w:rPr>
        <w:t>P</w:t>
      </w:r>
      <w:r w:rsidRPr="001A6CA1">
        <w:rPr>
          <w:lang w:val="tr-TR" w:eastAsia="tr-TR"/>
        </w:rPr>
        <w:t>roject is to increase the safety of students, teachers and staff in selected schools in high-risk seismic zones in Turkey. Th</w:t>
      </w:r>
      <w:r w:rsidR="00CC740C" w:rsidRPr="001A6CA1">
        <w:rPr>
          <w:lang w:val="tr-TR" w:eastAsia="tr-TR"/>
        </w:rPr>
        <w:t>is</w:t>
      </w:r>
      <w:r w:rsidRPr="001A6CA1">
        <w:rPr>
          <w:lang w:val="tr-TR" w:eastAsia="tr-TR"/>
        </w:rPr>
        <w:t xml:space="preserve"> will be achieved by reduced seismic risk of 350 vulnerable schools and increased safety of 280,000 students and staff having access to earthquake resilient education facilities. The Project will rely predominantly on retrofitting of schools (300) and reconstruction of schools (50) over 5 years. </w:t>
      </w:r>
    </w:p>
    <w:p w14:paraId="7387C8AB" w14:textId="02FBFEA5" w:rsidR="00235D88" w:rsidRPr="00235D88" w:rsidRDefault="00235D88" w:rsidP="007E2A45">
      <w:pPr>
        <w:spacing w:before="100" w:beforeAutospacing="1" w:after="100" w:afterAutospacing="1"/>
        <w:jc w:val="both"/>
        <w:rPr>
          <w:lang w:val="tr-TR" w:eastAsia="tr-TR"/>
        </w:rPr>
      </w:pPr>
      <w:r w:rsidRPr="00235D88">
        <w:rPr>
          <w:lang w:val="tr-TR" w:eastAsia="tr-TR"/>
        </w:rPr>
        <w:t xml:space="preserve">The Project </w:t>
      </w:r>
      <w:r w:rsidR="00CC740C" w:rsidRPr="001A6CA1">
        <w:rPr>
          <w:lang w:val="tr-TR" w:eastAsia="tr-TR"/>
        </w:rPr>
        <w:t xml:space="preserve">has </w:t>
      </w:r>
      <w:r w:rsidRPr="00235D88">
        <w:rPr>
          <w:lang w:val="tr-TR" w:eastAsia="tr-TR"/>
        </w:rPr>
        <w:t xml:space="preserve">the three key components: (a) improving seismic resilience of schools; (b) enhancing institutional and technical capacity for safer schools; and (c) project management including monitoring and learning. </w:t>
      </w:r>
    </w:p>
    <w:p w14:paraId="285B9806" w14:textId="77777777" w:rsidR="00AE3FEF" w:rsidRDefault="00235D88" w:rsidP="006C5CDA">
      <w:pPr>
        <w:spacing w:before="100" w:beforeAutospacing="1" w:after="100" w:afterAutospacing="1"/>
        <w:jc w:val="both"/>
        <w:rPr>
          <w:lang w:val="tr-TR" w:eastAsia="tr-TR"/>
        </w:rPr>
      </w:pPr>
      <w:r w:rsidRPr="00235D88">
        <w:rPr>
          <w:lang w:val="tr-TR" w:eastAsia="tr-TR"/>
        </w:rPr>
        <w:t xml:space="preserve">Through the project, building up-to-standard and safer schools would result in avoiding creation of new risks against natural hazards and serve the purpose of long-term seismic risk reduction in school buildings. </w:t>
      </w:r>
    </w:p>
    <w:p w14:paraId="19FC13D3" w14:textId="4ECFBE8C" w:rsidR="00AE3FEF" w:rsidRPr="001A6CA1" w:rsidRDefault="00235D88" w:rsidP="007E2A45">
      <w:pPr>
        <w:spacing w:before="100" w:beforeAutospacing="1" w:after="100" w:afterAutospacing="1"/>
        <w:jc w:val="both"/>
        <w:rPr>
          <w:lang w:val="tr-TR" w:eastAsia="tr-TR"/>
        </w:rPr>
      </w:pPr>
      <w:r w:rsidRPr="00235D88">
        <w:rPr>
          <w:lang w:val="tr-TR" w:eastAsia="tr-TR"/>
        </w:rPr>
        <w:t xml:space="preserve">Retrofitted and reconstructed seismic-resilient and furnished modern facilities will also contribute to a better learning environment that has a positive effect on the learning abilities of students. </w:t>
      </w:r>
      <w:r w:rsidR="00AE3FEF" w:rsidRPr="00AE3FEF">
        <w:rPr>
          <w:lang w:val="tr-TR" w:eastAsia="tr-TR"/>
        </w:rPr>
        <w:t>Retrofitting/reconstruction measures will be complemented with energy efficiency upgrades</w:t>
      </w:r>
      <w:r w:rsidR="00AE3FEF">
        <w:rPr>
          <w:lang w:val="tr-TR" w:eastAsia="tr-TR"/>
        </w:rPr>
        <w:t xml:space="preserve"> including </w:t>
      </w:r>
      <w:r w:rsidR="00AE3FEF" w:rsidRPr="00AE3FEF">
        <w:rPr>
          <w:lang w:val="tr-TR" w:eastAsia="tr-TR"/>
        </w:rPr>
        <w:t>practical green and zero-waste building measures, which will in turn result in savings of gas, electricity and water consumption, thereby also reducing the carbon footprint of schools. Schools subject to intervention will also satisfy all applicable national regulations and codes for shelter, fire, safety at workplace, access for people with disabilities and so on as well as all standards related with the materials to be used.</w:t>
      </w:r>
    </w:p>
    <w:p w14:paraId="02F9D5E6" w14:textId="15930A7E" w:rsidR="006C5CDA" w:rsidRPr="00AD3ACA" w:rsidRDefault="00235D88" w:rsidP="007E2A45">
      <w:pPr>
        <w:spacing w:before="100" w:beforeAutospacing="1" w:after="100" w:afterAutospacing="1"/>
        <w:jc w:val="both"/>
        <w:rPr>
          <w:lang w:val="tr-TR" w:eastAsia="tr-TR"/>
        </w:rPr>
      </w:pPr>
      <w:proofErr w:type="gramStart"/>
      <w:r w:rsidRPr="00235D88">
        <w:rPr>
          <w:lang w:val="tr-TR" w:eastAsia="tr-TR"/>
        </w:rPr>
        <w:t>Detailed design</w:t>
      </w:r>
      <w:r w:rsidR="009D517E">
        <w:rPr>
          <w:lang w:val="tr-TR" w:eastAsia="tr-TR"/>
        </w:rPr>
        <w:t>s</w:t>
      </w:r>
      <w:r w:rsidRPr="00235D88">
        <w:rPr>
          <w:lang w:val="tr-TR" w:eastAsia="tr-TR"/>
        </w:rPr>
        <w:t xml:space="preserve"> and roll-out of key interventions will be informed by the cross-cutting areas</w:t>
      </w:r>
      <w:r w:rsidR="00AD3ACA">
        <w:rPr>
          <w:lang w:val="tr-TR" w:eastAsia="tr-TR"/>
        </w:rPr>
        <w:t xml:space="preserve"> such as </w:t>
      </w:r>
      <w:r w:rsidR="00AD3ACA" w:rsidRPr="007E2A45">
        <w:rPr>
          <w:lang w:val="tr-TR" w:eastAsia="tr-TR"/>
        </w:rPr>
        <w:t xml:space="preserve">(i) </w:t>
      </w:r>
      <w:r w:rsidR="00AD3ACA">
        <w:rPr>
          <w:lang w:val="tr-TR" w:eastAsia="tr-TR"/>
        </w:rPr>
        <w:t>c</w:t>
      </w:r>
      <w:r w:rsidRPr="007E2A45">
        <w:rPr>
          <w:lang w:val="tr-TR" w:eastAsia="tr-TR"/>
        </w:rPr>
        <w:t>limate change</w:t>
      </w:r>
      <w:r w:rsidR="00AD3ACA">
        <w:rPr>
          <w:lang w:val="tr-TR" w:eastAsia="tr-TR"/>
        </w:rPr>
        <w:t xml:space="preserve"> where </w:t>
      </w:r>
      <w:r w:rsidR="00AD3ACA" w:rsidRPr="001A6CA1">
        <w:rPr>
          <w:lang w:val="tr-TR" w:eastAsia="tr-TR"/>
        </w:rPr>
        <w:t>energy efficiency and climate change adaptation investments</w:t>
      </w:r>
      <w:r w:rsidR="00AD3ACA">
        <w:rPr>
          <w:lang w:val="tr-TR" w:eastAsia="tr-TR"/>
        </w:rPr>
        <w:t xml:space="preserve"> complement the civil works in the scope of the Project and (ii) </w:t>
      </w:r>
      <w:r w:rsidR="00AD3ACA" w:rsidRPr="007E2A45">
        <w:rPr>
          <w:lang w:val="tr-TR" w:eastAsia="tr-TR"/>
        </w:rPr>
        <w:t>g</w:t>
      </w:r>
      <w:r w:rsidRPr="007E2A45">
        <w:rPr>
          <w:lang w:val="tr-TR" w:eastAsia="tr-TR"/>
        </w:rPr>
        <w:t>ender</w:t>
      </w:r>
      <w:r w:rsidR="00AD3ACA">
        <w:rPr>
          <w:lang w:val="tr-TR" w:eastAsia="tr-TR"/>
        </w:rPr>
        <w:t xml:space="preserve"> where </w:t>
      </w:r>
      <w:r w:rsidRPr="00AD3ACA">
        <w:rPr>
          <w:lang w:val="tr-TR" w:eastAsia="tr-TR"/>
        </w:rPr>
        <w:t xml:space="preserve">designs of schools </w:t>
      </w:r>
      <w:r w:rsidR="006C5CDA" w:rsidRPr="00AD3ACA">
        <w:rPr>
          <w:lang w:val="tr-TR" w:eastAsia="tr-TR"/>
        </w:rPr>
        <w:t xml:space="preserve">will pay </w:t>
      </w:r>
      <w:r w:rsidRPr="00AD3ACA">
        <w:rPr>
          <w:lang w:val="tr-TR" w:eastAsia="tr-TR"/>
        </w:rPr>
        <w:t xml:space="preserve">attention to gender friendly spaces </w:t>
      </w:r>
      <w:r w:rsidR="00AD3ACA">
        <w:rPr>
          <w:lang w:val="tr-TR" w:eastAsia="tr-TR"/>
        </w:rPr>
        <w:t xml:space="preserve">as a part of </w:t>
      </w:r>
      <w:r w:rsidR="006C5CDA" w:rsidRPr="00AD3ACA">
        <w:rPr>
          <w:lang w:val="tr-TR" w:eastAsia="tr-TR"/>
        </w:rPr>
        <w:t>M</w:t>
      </w:r>
      <w:r w:rsidRPr="00AD3ACA">
        <w:rPr>
          <w:lang w:val="tr-TR" w:eastAsia="tr-TR"/>
        </w:rPr>
        <w:t xml:space="preserve">oNE’s school design standards </w:t>
      </w:r>
      <w:r w:rsidR="00AD3ACA">
        <w:rPr>
          <w:lang w:val="tr-TR" w:eastAsia="tr-TR"/>
        </w:rPr>
        <w:t>to be applied for r</w:t>
      </w:r>
      <w:r w:rsidRPr="00AD3ACA">
        <w:rPr>
          <w:lang w:val="tr-TR" w:eastAsia="tr-TR"/>
        </w:rPr>
        <w:t xml:space="preserve">econstructed or retrofitted schools. </w:t>
      </w:r>
      <w:proofErr w:type="gramEnd"/>
    </w:p>
    <w:p w14:paraId="511DD095" w14:textId="77777777" w:rsidR="00AE3FEF" w:rsidRPr="00A31390" w:rsidRDefault="00AE3FEF" w:rsidP="007E2A45">
      <w:pPr>
        <w:pStyle w:val="ListeParagraf"/>
        <w:rPr>
          <w:lang w:val="tr-TR" w:eastAsia="tr-TR"/>
        </w:rPr>
      </w:pPr>
    </w:p>
    <w:p w14:paraId="117B4587" w14:textId="013D5085" w:rsidR="001A6CA1" w:rsidRPr="001A6CA1" w:rsidRDefault="001A6CA1" w:rsidP="007E2A45">
      <w:pPr>
        <w:pStyle w:val="ListeParagraf"/>
        <w:numPr>
          <w:ilvl w:val="0"/>
          <w:numId w:val="43"/>
        </w:numPr>
        <w:ind w:hanging="720"/>
        <w:rPr>
          <w:rFonts w:eastAsia="Calibri"/>
          <w:b/>
          <w:lang w:val="tr-TR"/>
        </w:rPr>
      </w:pPr>
      <w:r w:rsidRPr="001A6CA1">
        <w:rPr>
          <w:rFonts w:eastAsia="Calibri"/>
          <w:b/>
          <w:lang w:val="tr-TR"/>
        </w:rPr>
        <w:t xml:space="preserve">SCOPE </w:t>
      </w:r>
      <w:r w:rsidR="00E658F0">
        <w:rPr>
          <w:rFonts w:eastAsia="Calibri"/>
          <w:b/>
          <w:lang w:val="tr-TR"/>
        </w:rPr>
        <w:t>OF SERVICES</w:t>
      </w:r>
    </w:p>
    <w:p w14:paraId="3BD785B2" w14:textId="77777777" w:rsidR="001A6CA1" w:rsidRDefault="001A6CA1" w:rsidP="002473C6">
      <w:pPr>
        <w:jc w:val="both"/>
        <w:rPr>
          <w:color w:val="000000"/>
          <w:spacing w:val="-2"/>
          <w:szCs w:val="20"/>
          <w:lang w:eastAsia="it-IT"/>
        </w:rPr>
      </w:pPr>
    </w:p>
    <w:p w14:paraId="212E8A27" w14:textId="77777777" w:rsidR="00E658F0" w:rsidRDefault="00E658F0" w:rsidP="002473C6">
      <w:pPr>
        <w:jc w:val="both"/>
        <w:rPr>
          <w:color w:val="000000"/>
          <w:spacing w:val="-2"/>
          <w:szCs w:val="20"/>
          <w:lang w:eastAsia="it-IT"/>
        </w:rPr>
      </w:pPr>
      <w:r w:rsidRPr="00E658F0">
        <w:rPr>
          <w:color w:val="000000"/>
          <w:spacing w:val="-2"/>
          <w:szCs w:val="20"/>
          <w:lang w:eastAsia="it-IT"/>
        </w:rPr>
        <w:t xml:space="preserve">The most recent major earthquake (magnitude 6.9) occurred on October 30, 2020 in the Aegean Sea and severely impacted the region of Izmir, which is the third largest urban area and economic hub in Turkey. A rapid damage assessment conducted by the World Bank estimated a preliminary economic loss exceeding US$ 900 million (or equivalent of 0.12% of the Turkish 2019 GDP), from direct damage associated with the event. The City of Izmir suffered disproportionately from this event, with 17 multi-story buildings collapsed, 500 to 1,000 buildings damaged beyond repair, and 116 fatalities. More than 5,000 buildings suffered light structural damage and damage to non-structural features, and the impact on critical infrastructure is still being assessed. Moreover, moderate to heavy damage for 36 public buildings and 32 schools is reported. </w:t>
      </w:r>
    </w:p>
    <w:p w14:paraId="14A4F9F0" w14:textId="77777777" w:rsidR="00E658F0" w:rsidRDefault="00E658F0" w:rsidP="002473C6">
      <w:pPr>
        <w:jc w:val="both"/>
        <w:rPr>
          <w:color w:val="000000"/>
          <w:spacing w:val="-2"/>
          <w:szCs w:val="20"/>
          <w:lang w:eastAsia="it-IT"/>
        </w:rPr>
      </w:pPr>
    </w:p>
    <w:p w14:paraId="60C17E0A" w14:textId="26F9236E" w:rsidR="002473C6" w:rsidRDefault="00E658F0" w:rsidP="002473C6">
      <w:pPr>
        <w:jc w:val="both"/>
        <w:rPr>
          <w:color w:val="000000"/>
        </w:rPr>
      </w:pPr>
      <w:r>
        <w:rPr>
          <w:color w:val="000000"/>
        </w:rPr>
        <w:t xml:space="preserve">Accordingly, </w:t>
      </w:r>
      <w:r w:rsidR="0083184D">
        <w:rPr>
          <w:color w:val="000000"/>
        </w:rPr>
        <w:t>60</w:t>
      </w:r>
      <w:r w:rsidR="002473C6" w:rsidRPr="0019540A">
        <w:rPr>
          <w:color w:val="000000"/>
        </w:rPr>
        <w:t xml:space="preserve"> school buildings </w:t>
      </w:r>
      <w:r>
        <w:rPr>
          <w:color w:val="000000"/>
        </w:rPr>
        <w:t xml:space="preserve">located in İzmir </w:t>
      </w:r>
      <w:r w:rsidR="002473C6" w:rsidRPr="0019540A">
        <w:rPr>
          <w:color w:val="000000"/>
        </w:rPr>
        <w:t xml:space="preserve">have been </w:t>
      </w:r>
      <w:r>
        <w:rPr>
          <w:color w:val="000000"/>
        </w:rPr>
        <w:t xml:space="preserve">prioritized for </w:t>
      </w:r>
      <w:r w:rsidR="002473C6" w:rsidRPr="0019540A">
        <w:rPr>
          <w:color w:val="000000"/>
        </w:rPr>
        <w:t>retrofitt</w:t>
      </w:r>
      <w:r>
        <w:rPr>
          <w:color w:val="000000"/>
        </w:rPr>
        <w:t>ing</w:t>
      </w:r>
      <w:r w:rsidR="002473C6" w:rsidRPr="0019540A">
        <w:rPr>
          <w:color w:val="000000"/>
        </w:rPr>
        <w:t xml:space="preserve"> and 10 </w:t>
      </w:r>
      <w:r>
        <w:rPr>
          <w:color w:val="000000"/>
        </w:rPr>
        <w:t xml:space="preserve">for reconstruction considering </w:t>
      </w:r>
      <w:r w:rsidR="002473C6">
        <w:rPr>
          <w:color w:val="000000"/>
        </w:rPr>
        <w:t>condition</w:t>
      </w:r>
      <w:r w:rsidR="003723BC">
        <w:rPr>
          <w:color w:val="000000"/>
        </w:rPr>
        <w:t>s</w:t>
      </w:r>
      <w:r w:rsidR="002473C6" w:rsidRPr="00DF2194">
        <w:rPr>
          <w:color w:val="000000"/>
        </w:rPr>
        <w:t xml:space="preserve"> of the buildings</w:t>
      </w:r>
      <w:r>
        <w:rPr>
          <w:color w:val="000000"/>
        </w:rPr>
        <w:t xml:space="preserve"> and continuation of the </w:t>
      </w:r>
      <w:r w:rsidR="009D517E">
        <w:rPr>
          <w:color w:val="000000"/>
        </w:rPr>
        <w:t>se</w:t>
      </w:r>
      <w:r w:rsidR="009D517E">
        <w:rPr>
          <w:color w:val="000000"/>
          <w:lang w:val="tr-TR"/>
        </w:rPr>
        <w:t xml:space="preserve">ismic </w:t>
      </w:r>
      <w:r>
        <w:rPr>
          <w:color w:val="000000"/>
        </w:rPr>
        <w:t xml:space="preserve">risk in </w:t>
      </w:r>
      <w:r w:rsidR="009D517E">
        <w:rPr>
          <w:color w:val="000000"/>
        </w:rPr>
        <w:t>I</w:t>
      </w:r>
      <w:r>
        <w:rPr>
          <w:color w:val="000000"/>
        </w:rPr>
        <w:t>zmir</w:t>
      </w:r>
      <w:r w:rsidR="002473C6">
        <w:rPr>
          <w:color w:val="000000"/>
        </w:rPr>
        <w:t>.</w:t>
      </w:r>
      <w:r w:rsidR="00B4343B">
        <w:rPr>
          <w:color w:val="000000"/>
        </w:rPr>
        <w:t xml:space="preserve"> </w:t>
      </w:r>
      <w:r w:rsidR="0009018B">
        <w:rPr>
          <w:color w:val="000000"/>
        </w:rPr>
        <w:t xml:space="preserve">Among the </w:t>
      </w:r>
      <w:r w:rsidR="006F47CF">
        <w:rPr>
          <w:color w:val="000000"/>
        </w:rPr>
        <w:t xml:space="preserve">prioritization list for </w:t>
      </w:r>
      <w:r w:rsidR="00B4343B">
        <w:rPr>
          <w:color w:val="000000"/>
        </w:rPr>
        <w:t xml:space="preserve">İzmir; this contract package includes the </w:t>
      </w:r>
      <w:proofErr w:type="spellStart"/>
      <w:r w:rsidR="00B4343B">
        <w:rPr>
          <w:color w:val="000000"/>
        </w:rPr>
        <w:t>retroffiting</w:t>
      </w:r>
      <w:proofErr w:type="spellEnd"/>
      <w:r w:rsidR="00B4343B">
        <w:rPr>
          <w:color w:val="000000"/>
        </w:rPr>
        <w:t xml:space="preserve"> of </w:t>
      </w:r>
      <w:r w:rsidR="0083184D">
        <w:rPr>
          <w:color w:val="000000"/>
        </w:rPr>
        <w:t>20</w:t>
      </w:r>
      <w:r w:rsidR="00B4343B">
        <w:rPr>
          <w:color w:val="000000"/>
        </w:rPr>
        <w:t xml:space="preserve"> school buildings</w:t>
      </w:r>
      <w:r w:rsidR="001163C0">
        <w:rPr>
          <w:color w:val="000000"/>
        </w:rPr>
        <w:t>.</w:t>
      </w:r>
    </w:p>
    <w:p w14:paraId="650E747D" w14:textId="77777777" w:rsidR="00223B54" w:rsidRPr="00EA42E4" w:rsidRDefault="00223B54" w:rsidP="00223B54">
      <w:pPr>
        <w:pStyle w:val="ListeParagraf"/>
        <w:ind w:left="768"/>
        <w:jc w:val="both"/>
      </w:pPr>
    </w:p>
    <w:p w14:paraId="3A144B19" w14:textId="746D845C" w:rsidR="00223B54" w:rsidRDefault="00223B54" w:rsidP="00223B54">
      <w:pPr>
        <w:spacing w:before="120" w:after="120"/>
        <w:jc w:val="both"/>
        <w:rPr>
          <w:spacing w:val="-2"/>
        </w:rPr>
      </w:pPr>
      <w:r w:rsidRPr="005F0606">
        <w:rPr>
          <w:spacing w:val="-2"/>
        </w:rPr>
        <w:t xml:space="preserve">The Consultant will be required </w:t>
      </w:r>
      <w:r w:rsidR="00B735FA">
        <w:rPr>
          <w:spacing w:val="-2"/>
        </w:rPr>
        <w:t xml:space="preserve">(i) </w:t>
      </w:r>
      <w:r w:rsidRPr="005F0606">
        <w:rPr>
          <w:spacing w:val="-2"/>
        </w:rPr>
        <w:t>to</w:t>
      </w:r>
      <w:r>
        <w:rPr>
          <w:spacing w:val="-2"/>
        </w:rPr>
        <w:t xml:space="preserve"> </w:t>
      </w:r>
      <w:r w:rsidRPr="006001EB">
        <w:rPr>
          <w:spacing w:val="-2"/>
        </w:rPr>
        <w:t>review</w:t>
      </w:r>
      <w:r w:rsidR="006754E9">
        <w:rPr>
          <w:spacing w:val="-2"/>
        </w:rPr>
        <w:t xml:space="preserve"> and conduct detailed gap analysis for </w:t>
      </w:r>
      <w:r w:rsidRPr="006001EB">
        <w:rPr>
          <w:spacing w:val="-2"/>
        </w:rPr>
        <w:t>designs</w:t>
      </w:r>
      <w:r w:rsidR="00B735FA">
        <w:rPr>
          <w:spacing w:val="-2"/>
        </w:rPr>
        <w:t>,</w:t>
      </w:r>
      <w:r w:rsidR="00A31390">
        <w:rPr>
          <w:spacing w:val="-2"/>
        </w:rPr>
        <w:t xml:space="preserve"> </w:t>
      </w:r>
      <w:r w:rsidR="000946FB">
        <w:rPr>
          <w:spacing w:val="-2"/>
        </w:rPr>
        <w:t>reports</w:t>
      </w:r>
      <w:r w:rsidR="00B735FA">
        <w:rPr>
          <w:spacing w:val="-2"/>
        </w:rPr>
        <w:t xml:space="preserve">, surveys, </w:t>
      </w:r>
      <w:r w:rsidR="003317D5">
        <w:rPr>
          <w:spacing w:val="-2"/>
        </w:rPr>
        <w:t xml:space="preserve">tests, </w:t>
      </w:r>
      <w:r w:rsidR="00B735FA">
        <w:rPr>
          <w:spacing w:val="-2"/>
        </w:rPr>
        <w:t xml:space="preserve">calculations and assessments that have been </w:t>
      </w:r>
      <w:r w:rsidR="00B735FA" w:rsidRPr="006001EB">
        <w:rPr>
          <w:spacing w:val="-2"/>
        </w:rPr>
        <w:t>previous</w:t>
      </w:r>
      <w:r w:rsidR="00B735FA">
        <w:rPr>
          <w:spacing w:val="-2"/>
        </w:rPr>
        <w:t xml:space="preserve">ly prepared on the </w:t>
      </w:r>
      <w:r w:rsidR="006444F3">
        <w:rPr>
          <w:spacing w:val="-2"/>
        </w:rPr>
        <w:t xml:space="preserve">seismic vulnerability and the retrofitting feasibility </w:t>
      </w:r>
      <w:r w:rsidR="00B735FA">
        <w:rPr>
          <w:spacing w:val="-2"/>
        </w:rPr>
        <w:t>of the schools listed in Annex</w:t>
      </w:r>
      <w:r w:rsidR="00EF784D">
        <w:rPr>
          <w:spacing w:val="-2"/>
        </w:rPr>
        <w:t>1</w:t>
      </w:r>
      <w:r w:rsidR="000946FB">
        <w:rPr>
          <w:spacing w:val="-2"/>
        </w:rPr>
        <w:t>,</w:t>
      </w:r>
      <w:r w:rsidR="00A31390">
        <w:rPr>
          <w:spacing w:val="-2"/>
        </w:rPr>
        <w:t xml:space="preserve"> </w:t>
      </w:r>
      <w:r w:rsidR="00B735FA">
        <w:rPr>
          <w:spacing w:val="-2"/>
        </w:rPr>
        <w:t xml:space="preserve">(ii) </w:t>
      </w:r>
      <w:r w:rsidR="000946FB">
        <w:rPr>
          <w:spacing w:val="-2"/>
        </w:rPr>
        <w:t>conduct</w:t>
      </w:r>
      <w:r>
        <w:rPr>
          <w:spacing w:val="-2"/>
        </w:rPr>
        <w:t xml:space="preserve"> </w:t>
      </w:r>
      <w:r w:rsidR="006754E9">
        <w:rPr>
          <w:spacing w:val="-2"/>
        </w:rPr>
        <w:t xml:space="preserve">additional surveys, audits, engineering analysis and calculations and </w:t>
      </w:r>
      <w:r>
        <w:rPr>
          <w:spacing w:val="-2"/>
        </w:rPr>
        <w:t>necessary revisions</w:t>
      </w:r>
      <w:r w:rsidR="00A31390">
        <w:rPr>
          <w:spacing w:val="-2"/>
        </w:rPr>
        <w:t xml:space="preserve"> </w:t>
      </w:r>
      <w:r w:rsidR="006754E9">
        <w:rPr>
          <w:spacing w:val="-2"/>
        </w:rPr>
        <w:t>based on the gap analysis</w:t>
      </w:r>
      <w:r w:rsidR="00B735FA">
        <w:rPr>
          <w:spacing w:val="-2"/>
        </w:rPr>
        <w:t xml:space="preserve"> </w:t>
      </w:r>
      <w:r w:rsidR="006754E9">
        <w:rPr>
          <w:spacing w:val="-2"/>
        </w:rPr>
        <w:t>and/</w:t>
      </w:r>
      <w:r w:rsidR="003E3B94">
        <w:rPr>
          <w:spacing w:val="-2"/>
        </w:rPr>
        <w:t xml:space="preserve">or conduct redesign </w:t>
      </w:r>
      <w:r w:rsidR="00A31390">
        <w:rPr>
          <w:spacing w:val="-2"/>
        </w:rPr>
        <w:t xml:space="preserve">for the alignment with </w:t>
      </w:r>
      <w:r w:rsidR="003B135B">
        <w:rPr>
          <w:spacing w:val="-2"/>
        </w:rPr>
        <w:t>the Turkish Ea</w:t>
      </w:r>
      <w:r w:rsidR="00A31390">
        <w:rPr>
          <w:spacing w:val="-2"/>
        </w:rPr>
        <w:t xml:space="preserve">rthquake </w:t>
      </w:r>
      <w:r w:rsidR="003B135B">
        <w:rPr>
          <w:spacing w:val="-2"/>
        </w:rPr>
        <w:t>C</w:t>
      </w:r>
      <w:r w:rsidR="00A31390">
        <w:rPr>
          <w:spacing w:val="-2"/>
        </w:rPr>
        <w:t xml:space="preserve">ode </w:t>
      </w:r>
      <w:r w:rsidR="003B135B">
        <w:rPr>
          <w:spacing w:val="-2"/>
        </w:rPr>
        <w:t>(201</w:t>
      </w:r>
      <w:r w:rsidR="00F40922">
        <w:rPr>
          <w:spacing w:val="-2"/>
        </w:rPr>
        <w:t>8</w:t>
      </w:r>
      <w:r w:rsidR="003B135B">
        <w:rPr>
          <w:spacing w:val="-2"/>
        </w:rPr>
        <w:t xml:space="preserve">) </w:t>
      </w:r>
      <w:r w:rsidR="00A31390">
        <w:rPr>
          <w:spacing w:val="-2"/>
        </w:rPr>
        <w:t xml:space="preserve">and other relevant laws/legislations in Turkey covering </w:t>
      </w:r>
      <w:r w:rsidR="00AF7CC5">
        <w:rPr>
          <w:spacing w:val="-2"/>
        </w:rPr>
        <w:t xml:space="preserve">non-structural elements and </w:t>
      </w:r>
      <w:r w:rsidR="00B735FA">
        <w:rPr>
          <w:spacing w:val="-2"/>
        </w:rPr>
        <w:t>upgrades</w:t>
      </w:r>
      <w:r>
        <w:rPr>
          <w:spacing w:val="-2"/>
        </w:rPr>
        <w:t xml:space="preserve"> </w:t>
      </w:r>
      <w:r w:rsidR="00B735FA">
        <w:rPr>
          <w:spacing w:val="-2"/>
        </w:rPr>
        <w:t xml:space="preserve">on the functions supporting </w:t>
      </w:r>
      <w:r w:rsidR="00B735FA" w:rsidRPr="00B735FA">
        <w:rPr>
          <w:spacing w:val="-2"/>
        </w:rPr>
        <w:t xml:space="preserve">better learning environment </w:t>
      </w:r>
      <w:r>
        <w:rPr>
          <w:spacing w:val="-2"/>
        </w:rPr>
        <w:t>and energy efficien</w:t>
      </w:r>
      <w:r w:rsidR="00B735FA">
        <w:rPr>
          <w:spacing w:val="-2"/>
        </w:rPr>
        <w:t>cy</w:t>
      </w:r>
      <w:r>
        <w:rPr>
          <w:spacing w:val="-2"/>
        </w:rPr>
        <w:t xml:space="preserve"> </w:t>
      </w:r>
      <w:r w:rsidR="003B135B">
        <w:rPr>
          <w:spacing w:val="-2"/>
        </w:rPr>
        <w:t xml:space="preserve">performance </w:t>
      </w:r>
      <w:r w:rsidR="00B735FA">
        <w:rPr>
          <w:spacing w:val="-2"/>
        </w:rPr>
        <w:t xml:space="preserve">improvements, (iii) </w:t>
      </w:r>
      <w:r>
        <w:rPr>
          <w:spacing w:val="-2"/>
        </w:rPr>
        <w:t>final</w:t>
      </w:r>
      <w:r w:rsidR="00A31390">
        <w:rPr>
          <w:spacing w:val="-2"/>
        </w:rPr>
        <w:t>ize</w:t>
      </w:r>
      <w:r w:rsidRPr="005F0606">
        <w:rPr>
          <w:spacing w:val="-2"/>
        </w:rPr>
        <w:t xml:space="preserve"> detailed </w:t>
      </w:r>
      <w:r w:rsidR="003317D5">
        <w:rPr>
          <w:spacing w:val="-2"/>
        </w:rPr>
        <w:t>studies</w:t>
      </w:r>
      <w:r w:rsidRPr="005F0606">
        <w:rPr>
          <w:spacing w:val="-2"/>
        </w:rPr>
        <w:t xml:space="preserve"> </w:t>
      </w:r>
      <w:r w:rsidRPr="006001EB">
        <w:rPr>
          <w:spacing w:val="-2"/>
        </w:rPr>
        <w:t xml:space="preserve">for </w:t>
      </w:r>
      <w:r>
        <w:rPr>
          <w:spacing w:val="-2"/>
        </w:rPr>
        <w:t>the schools</w:t>
      </w:r>
      <w:r w:rsidRPr="00BA07EA">
        <w:rPr>
          <w:spacing w:val="-2"/>
        </w:rPr>
        <w:t xml:space="preserve"> </w:t>
      </w:r>
      <w:r>
        <w:rPr>
          <w:spacing w:val="-2"/>
        </w:rPr>
        <w:t>t</w:t>
      </w:r>
      <w:r w:rsidR="00A31390">
        <w:rPr>
          <w:spacing w:val="-2"/>
        </w:rPr>
        <w:t xml:space="preserve">o be </w:t>
      </w:r>
      <w:r>
        <w:rPr>
          <w:spacing w:val="-2"/>
        </w:rPr>
        <w:t xml:space="preserve">retrofitted </w:t>
      </w:r>
      <w:r w:rsidR="00B735FA">
        <w:rPr>
          <w:spacing w:val="-2"/>
        </w:rPr>
        <w:t>covering</w:t>
      </w:r>
      <w:r w:rsidR="00B735FA" w:rsidRPr="005F0606">
        <w:rPr>
          <w:spacing w:val="-2"/>
        </w:rPr>
        <w:t xml:space="preserve"> </w:t>
      </w:r>
      <w:r w:rsidR="00A31390">
        <w:rPr>
          <w:spacing w:val="-2"/>
        </w:rPr>
        <w:t xml:space="preserve">structural, </w:t>
      </w:r>
      <w:r w:rsidRPr="005F0606">
        <w:rPr>
          <w:spacing w:val="-2"/>
        </w:rPr>
        <w:t>architectural, mechanical</w:t>
      </w:r>
      <w:r w:rsidR="00B735FA">
        <w:rPr>
          <w:spacing w:val="-2"/>
        </w:rPr>
        <w:t>,</w:t>
      </w:r>
      <w:r w:rsidRPr="005F0606">
        <w:rPr>
          <w:spacing w:val="-2"/>
        </w:rPr>
        <w:t xml:space="preserve"> electrical</w:t>
      </w:r>
      <w:r w:rsidR="00B735FA">
        <w:rPr>
          <w:spacing w:val="-2"/>
        </w:rPr>
        <w:t>, energy efficiency</w:t>
      </w:r>
      <w:r w:rsidR="00AF7CC5">
        <w:rPr>
          <w:spacing w:val="-2"/>
        </w:rPr>
        <w:t>, non-structural</w:t>
      </w:r>
      <w:r w:rsidR="00B735FA">
        <w:rPr>
          <w:spacing w:val="-2"/>
        </w:rPr>
        <w:t xml:space="preserve"> elements </w:t>
      </w:r>
      <w:r w:rsidR="003B135B">
        <w:rPr>
          <w:spacing w:val="-2"/>
        </w:rPr>
        <w:t xml:space="preserve">and </w:t>
      </w:r>
      <w:r w:rsidR="002962EE">
        <w:rPr>
          <w:spacing w:val="-2"/>
        </w:rPr>
        <w:t xml:space="preserve">(iv) provide </w:t>
      </w:r>
      <w:r w:rsidR="00AF7CC5">
        <w:rPr>
          <w:spacing w:val="-2"/>
        </w:rPr>
        <w:t xml:space="preserve">technical and </w:t>
      </w:r>
      <w:proofErr w:type="spellStart"/>
      <w:r w:rsidR="00AF7CC5">
        <w:rPr>
          <w:spacing w:val="-2"/>
        </w:rPr>
        <w:t>economical</w:t>
      </w:r>
      <w:proofErr w:type="spellEnd"/>
      <w:r w:rsidR="00AF7CC5">
        <w:rPr>
          <w:spacing w:val="-2"/>
        </w:rPr>
        <w:t xml:space="preserve"> feasibility of the retrofitting solutions</w:t>
      </w:r>
      <w:r w:rsidR="003B135B">
        <w:rPr>
          <w:spacing w:val="-2"/>
        </w:rPr>
        <w:t xml:space="preserve"> to be supported with the </w:t>
      </w:r>
      <w:r w:rsidR="003B135B" w:rsidRPr="005F0606">
        <w:rPr>
          <w:spacing w:val="-2"/>
        </w:rPr>
        <w:t xml:space="preserve">designs, </w:t>
      </w:r>
      <w:r w:rsidR="003B135B">
        <w:rPr>
          <w:spacing w:val="-2"/>
        </w:rPr>
        <w:t xml:space="preserve">surveys, tests, calculations, reports, assessments, </w:t>
      </w:r>
      <w:r w:rsidR="003B135B" w:rsidRPr="005F0606">
        <w:rPr>
          <w:spacing w:val="-2"/>
        </w:rPr>
        <w:t xml:space="preserve">technical specifications, </w:t>
      </w:r>
      <w:r w:rsidR="003B135B">
        <w:rPr>
          <w:spacing w:val="-2"/>
        </w:rPr>
        <w:t>B</w:t>
      </w:r>
      <w:r w:rsidR="003B135B" w:rsidRPr="005F0606">
        <w:rPr>
          <w:spacing w:val="-2"/>
        </w:rPr>
        <w:t xml:space="preserve">ills of </w:t>
      </w:r>
      <w:r w:rsidR="003B135B">
        <w:rPr>
          <w:spacing w:val="-2"/>
        </w:rPr>
        <w:t>Q</w:t>
      </w:r>
      <w:r w:rsidR="003B135B" w:rsidRPr="005F0606">
        <w:rPr>
          <w:spacing w:val="-2"/>
        </w:rPr>
        <w:t>uantities (</w:t>
      </w:r>
      <w:proofErr w:type="spellStart"/>
      <w:r w:rsidR="003B135B" w:rsidRPr="005F0606">
        <w:rPr>
          <w:spacing w:val="-2"/>
        </w:rPr>
        <w:t>BoQs</w:t>
      </w:r>
      <w:proofErr w:type="spellEnd"/>
      <w:r w:rsidR="003B135B" w:rsidRPr="005F0606">
        <w:rPr>
          <w:spacing w:val="-2"/>
        </w:rPr>
        <w:t>)</w:t>
      </w:r>
      <w:r w:rsidR="003B135B">
        <w:rPr>
          <w:spacing w:val="-2"/>
        </w:rPr>
        <w:t xml:space="preserve">, </w:t>
      </w:r>
      <w:r w:rsidR="00AF7CC5">
        <w:rPr>
          <w:spacing w:val="-2"/>
        </w:rPr>
        <w:t xml:space="preserve"> </w:t>
      </w:r>
      <w:r w:rsidR="005826F9" w:rsidRPr="00DB78D3">
        <w:rPr>
          <w:spacing w:val="-2"/>
        </w:rPr>
        <w:t>site</w:t>
      </w:r>
      <w:r w:rsidR="005826F9">
        <w:rPr>
          <w:spacing w:val="-2"/>
        </w:rPr>
        <w:t>-</w:t>
      </w:r>
      <w:r w:rsidR="005826F9" w:rsidRPr="00DB78D3">
        <w:rPr>
          <w:spacing w:val="-2"/>
        </w:rPr>
        <w:t>specific ESM</w:t>
      </w:r>
      <w:r w:rsidR="005826F9">
        <w:rPr>
          <w:spacing w:val="-2"/>
        </w:rPr>
        <w:t xml:space="preserve">Ps </w:t>
      </w:r>
      <w:r>
        <w:rPr>
          <w:spacing w:val="-2"/>
        </w:rPr>
        <w:t xml:space="preserve">and </w:t>
      </w:r>
      <w:r w:rsidR="002B6721">
        <w:rPr>
          <w:spacing w:val="-2"/>
        </w:rPr>
        <w:t>bidding documents</w:t>
      </w:r>
      <w:r w:rsidRPr="006001EB">
        <w:rPr>
          <w:spacing w:val="-2"/>
        </w:rPr>
        <w:t xml:space="preserve"> for </w:t>
      </w:r>
      <w:r>
        <w:rPr>
          <w:spacing w:val="-2"/>
        </w:rPr>
        <w:t xml:space="preserve">construction </w:t>
      </w:r>
      <w:r w:rsidRPr="006001EB">
        <w:rPr>
          <w:spacing w:val="-2"/>
        </w:rPr>
        <w:t>works</w:t>
      </w:r>
      <w:r w:rsidR="002962EE">
        <w:rPr>
          <w:spacing w:val="-2"/>
        </w:rPr>
        <w:t>.</w:t>
      </w:r>
    </w:p>
    <w:p w14:paraId="5D7A2E73" w14:textId="77777777" w:rsidR="00223B54" w:rsidRPr="002506E0" w:rsidRDefault="00223B54" w:rsidP="00223B54">
      <w:pPr>
        <w:pStyle w:val="ListeParagraf"/>
        <w:spacing w:before="120" w:after="120"/>
        <w:ind w:left="709"/>
        <w:jc w:val="both"/>
      </w:pPr>
    </w:p>
    <w:p w14:paraId="3354CE77" w14:textId="77777777" w:rsidR="00223B54" w:rsidRPr="00A92F61" w:rsidRDefault="00223B54" w:rsidP="007E2A45">
      <w:pPr>
        <w:pStyle w:val="ListeParagraf"/>
        <w:numPr>
          <w:ilvl w:val="0"/>
          <w:numId w:val="43"/>
        </w:numPr>
        <w:spacing w:before="120" w:after="120"/>
        <w:ind w:left="709" w:hanging="709"/>
        <w:jc w:val="both"/>
      </w:pPr>
      <w:r w:rsidRPr="005F0606">
        <w:rPr>
          <w:b/>
        </w:rPr>
        <w:t>DESCRIPTION OF THE CONSULTANTS’ TASKS</w:t>
      </w:r>
    </w:p>
    <w:p w14:paraId="57817928" w14:textId="77777777" w:rsidR="00223B54" w:rsidRPr="00A92F61" w:rsidRDefault="00223B54" w:rsidP="00223B54">
      <w:pPr>
        <w:pStyle w:val="ListeParagraf"/>
        <w:spacing w:before="120" w:after="120"/>
        <w:ind w:left="426"/>
        <w:jc w:val="both"/>
      </w:pPr>
    </w:p>
    <w:p w14:paraId="1D11C9C7" w14:textId="77F84C1D" w:rsidR="00223B54" w:rsidRPr="007E2A45" w:rsidRDefault="00223B54" w:rsidP="007E2A45">
      <w:pPr>
        <w:pStyle w:val="ListeParagraf"/>
        <w:numPr>
          <w:ilvl w:val="1"/>
          <w:numId w:val="45"/>
        </w:numPr>
        <w:tabs>
          <w:tab w:val="left" w:pos="720"/>
        </w:tabs>
        <w:spacing w:before="120" w:after="120"/>
        <w:ind w:left="720" w:hanging="720"/>
        <w:jc w:val="both"/>
        <w:rPr>
          <w:b/>
          <w:bCs/>
          <w:color w:val="000000"/>
        </w:rPr>
      </w:pPr>
      <w:bookmarkStart w:id="10" w:name="_Hlk44516155"/>
      <w:r w:rsidRPr="007E2A45">
        <w:rPr>
          <w:b/>
          <w:bCs/>
          <w:color w:val="000000"/>
        </w:rPr>
        <w:t>DESIGN RE</w:t>
      </w:r>
      <w:r w:rsidR="002962EE">
        <w:rPr>
          <w:b/>
          <w:bCs/>
          <w:color w:val="000000"/>
        </w:rPr>
        <w:t>VIEW/DESIGN RE</w:t>
      </w:r>
      <w:r w:rsidRPr="007E2A45">
        <w:rPr>
          <w:b/>
          <w:bCs/>
          <w:color w:val="000000"/>
        </w:rPr>
        <w:t>VISION</w:t>
      </w:r>
      <w:r w:rsidR="003B135B" w:rsidRPr="00C00DD4">
        <w:rPr>
          <w:b/>
          <w:bCs/>
          <w:color w:val="000000"/>
        </w:rPr>
        <w:t>/RE</w:t>
      </w:r>
      <w:r w:rsidR="003B135B" w:rsidRPr="00A26FDA">
        <w:rPr>
          <w:b/>
          <w:bCs/>
          <w:color w:val="000000"/>
        </w:rPr>
        <w:t xml:space="preserve">DESIGN </w:t>
      </w:r>
      <w:r w:rsidRPr="007E2A45">
        <w:rPr>
          <w:b/>
          <w:bCs/>
          <w:color w:val="000000"/>
        </w:rPr>
        <w:t xml:space="preserve">SERVICES </w:t>
      </w:r>
      <w:r w:rsidR="00990703">
        <w:rPr>
          <w:b/>
          <w:bCs/>
          <w:color w:val="000000"/>
        </w:rPr>
        <w:t xml:space="preserve">FOR </w:t>
      </w:r>
      <w:r w:rsidRPr="007E2A45">
        <w:rPr>
          <w:b/>
          <w:bCs/>
          <w:color w:val="000000"/>
        </w:rPr>
        <w:t xml:space="preserve">THE </w:t>
      </w:r>
      <w:r w:rsidR="003317D5" w:rsidRPr="007E2A45">
        <w:rPr>
          <w:b/>
          <w:bCs/>
          <w:color w:val="000000"/>
        </w:rPr>
        <w:t>EXISTING</w:t>
      </w:r>
      <w:r w:rsidRPr="007E2A45">
        <w:rPr>
          <w:b/>
          <w:bCs/>
          <w:color w:val="000000"/>
        </w:rPr>
        <w:t xml:space="preserve"> RETROFITTING </w:t>
      </w:r>
      <w:r w:rsidR="003317D5" w:rsidRPr="007E2A45">
        <w:rPr>
          <w:b/>
          <w:bCs/>
          <w:color w:val="000000"/>
        </w:rPr>
        <w:t>STUDIES</w:t>
      </w:r>
      <w:bookmarkEnd w:id="10"/>
    </w:p>
    <w:p w14:paraId="4E768D64" w14:textId="72A4CF44" w:rsidR="00223B54" w:rsidRDefault="00223B54" w:rsidP="00223B54">
      <w:pPr>
        <w:jc w:val="both"/>
      </w:pPr>
    </w:p>
    <w:p w14:paraId="05EFA1DB" w14:textId="62FA1080" w:rsidR="003B135B" w:rsidRPr="00B03B22" w:rsidRDefault="003B135B" w:rsidP="003B135B">
      <w:pPr>
        <w:jc w:val="both"/>
      </w:pPr>
      <w:r w:rsidRPr="00B03B22">
        <w:t xml:space="preserve">Retrofitting </w:t>
      </w:r>
      <w:r>
        <w:t>studies</w:t>
      </w:r>
      <w:r w:rsidRPr="00B03B22">
        <w:t xml:space="preserve"> to be reviewed within the scope of th</w:t>
      </w:r>
      <w:r w:rsidR="00ED028A">
        <w:t>ese</w:t>
      </w:r>
      <w:r w:rsidRPr="00B03B22">
        <w:t xml:space="preserve"> Consultancy Services had been prepared </w:t>
      </w:r>
      <w:r w:rsidRPr="00224719">
        <w:t>before the</w:t>
      </w:r>
      <w:r>
        <w:t xml:space="preserve"> enactment of the </w:t>
      </w:r>
      <w:r w:rsidRPr="00224719">
        <w:t xml:space="preserve">recent </w:t>
      </w:r>
      <w:r>
        <w:t>Turkish Earthquake Code for Structures</w:t>
      </w:r>
      <w:r w:rsidR="003E3B94">
        <w:t xml:space="preserve"> “TEC201</w:t>
      </w:r>
      <w:r w:rsidR="00F40922">
        <w:t>8</w:t>
      </w:r>
      <w:r w:rsidR="003E3B94">
        <w:t>”</w:t>
      </w:r>
      <w:r w:rsidRPr="00224719">
        <w:t xml:space="preserve"> </w:t>
      </w:r>
      <w:r w:rsidR="00EB1967">
        <w:t xml:space="preserve">on January 2019 </w:t>
      </w:r>
      <w:r w:rsidR="00ED028A">
        <w:t xml:space="preserve">that has </w:t>
      </w:r>
      <w:r w:rsidR="00C20B6A">
        <w:t xml:space="preserve">also </w:t>
      </w:r>
      <w:r w:rsidR="00ED028A">
        <w:t xml:space="preserve">been </w:t>
      </w:r>
      <w:r w:rsidRPr="00224719">
        <w:t>published on March 2018 in Official Gazette.</w:t>
      </w:r>
    </w:p>
    <w:p w14:paraId="55210242" w14:textId="77777777" w:rsidR="003B135B" w:rsidRPr="00B03B22" w:rsidRDefault="003B135B" w:rsidP="003B135B">
      <w:pPr>
        <w:jc w:val="both"/>
      </w:pPr>
    </w:p>
    <w:p w14:paraId="3CB72FA8" w14:textId="70BBC525" w:rsidR="003B135B" w:rsidRDefault="003B135B" w:rsidP="003B135B">
      <w:pPr>
        <w:jc w:val="both"/>
      </w:pPr>
      <w:r w:rsidRPr="00B03B22">
        <w:t xml:space="preserve">The building surveys, designs, analysis results, relevant documents and reports of the </w:t>
      </w:r>
      <w:r w:rsidR="003E3B94">
        <w:t xml:space="preserve">existing </w:t>
      </w:r>
      <w:r>
        <w:t>retrofitting studies</w:t>
      </w:r>
      <w:r w:rsidRPr="00B03B22">
        <w:t xml:space="preserve"> are available </w:t>
      </w:r>
      <w:r>
        <w:t xml:space="preserve">at </w:t>
      </w:r>
      <w:proofErr w:type="spellStart"/>
      <w:r w:rsidRPr="00B03B22">
        <w:t>MoNE</w:t>
      </w:r>
      <w:proofErr w:type="spellEnd"/>
      <w:r w:rsidRPr="00B03B22">
        <w:t xml:space="preserve"> </w:t>
      </w:r>
      <w:r>
        <w:t xml:space="preserve">premises. Considering the Covid-19 limitations, these documents will be made digitally available </w:t>
      </w:r>
      <w:r w:rsidRPr="00B03B22">
        <w:t xml:space="preserve">for </w:t>
      </w:r>
      <w:r>
        <w:t>the consultant</w:t>
      </w:r>
      <w:r w:rsidRPr="00B03B22">
        <w:t>. Consultant shall visit the schools in working hours to check the</w:t>
      </w:r>
      <w:r w:rsidR="00ED028A">
        <w:t>se documents</w:t>
      </w:r>
      <w:r w:rsidRPr="00B03B22">
        <w:t xml:space="preserve"> with respect to original state of the related buildings.</w:t>
      </w:r>
    </w:p>
    <w:p w14:paraId="17581276" w14:textId="77777777" w:rsidR="003B135B" w:rsidRDefault="003B135B" w:rsidP="003B135B">
      <w:pPr>
        <w:jc w:val="both"/>
      </w:pPr>
    </w:p>
    <w:p w14:paraId="28C9049F" w14:textId="426C5F1C" w:rsidR="003B135B" w:rsidRDefault="003B135B" w:rsidP="003B135B">
      <w:pPr>
        <w:jc w:val="both"/>
      </w:pPr>
      <w:r w:rsidRPr="00EA42E4">
        <w:t xml:space="preserve">The Consultant shall with due care and diligence review </w:t>
      </w:r>
      <w:r>
        <w:t>existing</w:t>
      </w:r>
      <w:r w:rsidRPr="00EA42E4">
        <w:t xml:space="preserve"> structural retrofitting </w:t>
      </w:r>
      <w:r w:rsidRPr="006001EB">
        <w:rPr>
          <w:spacing w:val="-2"/>
        </w:rPr>
        <w:t>designs</w:t>
      </w:r>
      <w:r>
        <w:rPr>
          <w:spacing w:val="-2"/>
        </w:rPr>
        <w:t xml:space="preserve">, reports, surveys, tests, calculations and assessments </w:t>
      </w:r>
      <w:r w:rsidRPr="00EA42E4">
        <w:t xml:space="preserve">including consideration of non-structural elements, bills of quantities, specifications, </w:t>
      </w:r>
      <w:r w:rsidR="002B6721">
        <w:t>bidding documents</w:t>
      </w:r>
      <w:r w:rsidRPr="00EA42E4">
        <w:t xml:space="preserve"> and shall make required changes, revisions, </w:t>
      </w:r>
      <w:r>
        <w:t xml:space="preserve">upgrades and </w:t>
      </w:r>
      <w:r w:rsidRPr="00EA42E4">
        <w:t xml:space="preserve">etc. </w:t>
      </w:r>
      <w:r>
        <w:t>on the existing studies and take over the</w:t>
      </w:r>
      <w:r w:rsidRPr="00EA42E4">
        <w:t xml:space="preserve"> responsibility </w:t>
      </w:r>
      <w:r>
        <w:t xml:space="preserve">for </w:t>
      </w:r>
      <w:r>
        <w:lastRenderedPageBreak/>
        <w:t>the final version of these documents</w:t>
      </w:r>
      <w:r w:rsidRPr="00EA42E4">
        <w:t xml:space="preserve"> and obtain Client’s </w:t>
      </w:r>
      <w:r>
        <w:t xml:space="preserve">prior </w:t>
      </w:r>
      <w:r w:rsidRPr="00EA42E4">
        <w:t xml:space="preserve">consent on the </w:t>
      </w:r>
      <w:r>
        <w:t xml:space="preserve">proposed </w:t>
      </w:r>
      <w:r w:rsidRPr="00EA42E4">
        <w:t>changes, revisions</w:t>
      </w:r>
      <w:r>
        <w:t xml:space="preserve"> </w:t>
      </w:r>
      <w:r w:rsidRPr="00EA42E4">
        <w:t xml:space="preserve">as soon as the </w:t>
      </w:r>
      <w:r>
        <w:t xml:space="preserve">existing </w:t>
      </w:r>
      <w:r w:rsidR="003E3B94">
        <w:t>studies</w:t>
      </w:r>
      <w:r w:rsidRPr="00EA42E4">
        <w:t xml:space="preserve"> are made available to the</w:t>
      </w:r>
      <w:r>
        <w:t xml:space="preserve"> Consultant.</w:t>
      </w:r>
      <w:r w:rsidR="00FA2263">
        <w:t xml:space="preserve"> </w:t>
      </w:r>
      <w:r w:rsidR="006F731F">
        <w:t xml:space="preserve">All </w:t>
      </w:r>
      <w:r w:rsidR="00182A8F">
        <w:t>s</w:t>
      </w:r>
      <w:r w:rsidR="00FA2263">
        <w:t xml:space="preserve">chool buildings </w:t>
      </w:r>
      <w:r w:rsidR="006F731F">
        <w:t>wi</w:t>
      </w:r>
      <w:r w:rsidR="00182A8F">
        <w:t xml:space="preserve">thin the same campus area will be covered under the consultant’s task. </w:t>
      </w:r>
    </w:p>
    <w:p w14:paraId="367C4BD9" w14:textId="5976908F" w:rsidR="00D65FD9" w:rsidRDefault="00D65FD9" w:rsidP="003B135B">
      <w:pPr>
        <w:jc w:val="both"/>
      </w:pPr>
    </w:p>
    <w:p w14:paraId="438FF20E" w14:textId="07B4F2E8" w:rsidR="00D65FD9" w:rsidRDefault="003E3B94" w:rsidP="007E2A45">
      <w:pPr>
        <w:jc w:val="both"/>
      </w:pPr>
      <w:r>
        <w:t>Accordingly, t</w:t>
      </w:r>
      <w:r w:rsidR="00D65FD9" w:rsidRPr="00506D1A">
        <w:t xml:space="preserve">he Consultant’s </w:t>
      </w:r>
      <w:r>
        <w:t xml:space="preserve">team that would include </w:t>
      </w:r>
      <w:r w:rsidR="00D65FD9" w:rsidRPr="00506D1A">
        <w:t xml:space="preserve">structural and non-structural engineers </w:t>
      </w:r>
      <w:r>
        <w:t>is</w:t>
      </w:r>
      <w:r w:rsidR="00D65FD9" w:rsidRPr="00506D1A">
        <w:t xml:space="preserve"> obliged to check/review the existing retrofitting designs and construction drawings of all buildings listed in the Scope of Services to ensure that the</w:t>
      </w:r>
      <w:r>
        <w:t xml:space="preserve">se would be ready for implementation </w:t>
      </w:r>
      <w:r w:rsidR="00D65FD9" w:rsidRPr="00506D1A">
        <w:t xml:space="preserve">  and </w:t>
      </w:r>
      <w:r w:rsidR="00D65FD9">
        <w:t>they</w:t>
      </w:r>
      <w:r>
        <w:t xml:space="preserve"> would be</w:t>
      </w:r>
      <w:r w:rsidR="00D65FD9">
        <w:t xml:space="preserve"> </w:t>
      </w:r>
      <w:r w:rsidR="00D65FD9" w:rsidRPr="00506D1A">
        <w:t>in compliance with the applicable codes/regulations in Turkey</w:t>
      </w:r>
      <w:r w:rsidR="00D65FD9">
        <w:t xml:space="preserve"> </w:t>
      </w:r>
      <w:r>
        <w:t xml:space="preserve">not only on the structural aspects but also for non-structural aspects such as </w:t>
      </w:r>
      <w:r w:rsidR="00D65FD9">
        <w:t>fire safety, accessibility for the disabled, energy performance and etc. The reviews</w:t>
      </w:r>
      <w:r>
        <w:t xml:space="preserve">/redesigns </w:t>
      </w:r>
      <w:r w:rsidR="00D65FD9">
        <w:t xml:space="preserve">shall include but not be limited to the designs related to </w:t>
      </w:r>
      <w:r w:rsidR="00D65FD9" w:rsidRPr="003E3F9A">
        <w:t xml:space="preserve">structural, architectural, mechanical, electrical, energy efficiency, </w:t>
      </w:r>
      <w:proofErr w:type="gramStart"/>
      <w:r w:rsidR="00D65FD9" w:rsidRPr="003E3F9A">
        <w:t>non</w:t>
      </w:r>
      <w:proofErr w:type="gramEnd"/>
      <w:r w:rsidR="00D65FD9" w:rsidRPr="003E3F9A">
        <w:t>-structural elements</w:t>
      </w:r>
      <w:r w:rsidR="00D65FD9">
        <w:t xml:space="preserve"> of the buildings.</w:t>
      </w:r>
    </w:p>
    <w:p w14:paraId="349497CA" w14:textId="77777777" w:rsidR="00D65FD9" w:rsidRDefault="00D65FD9" w:rsidP="007E2A45">
      <w:pPr>
        <w:jc w:val="both"/>
      </w:pPr>
    </w:p>
    <w:p w14:paraId="351B14B6" w14:textId="684C5CDD" w:rsidR="00223B54" w:rsidRDefault="003B135B" w:rsidP="00223B54">
      <w:pPr>
        <w:spacing w:before="120" w:after="120"/>
        <w:jc w:val="both"/>
        <w:rPr>
          <w:b/>
          <w:bCs/>
          <w:color w:val="000000"/>
        </w:rPr>
      </w:pPr>
      <w:r w:rsidRPr="00B03B22">
        <w:t xml:space="preserve"> </w:t>
      </w:r>
      <w:r>
        <w:rPr>
          <w:b/>
          <w:bCs/>
          <w:color w:val="000000"/>
        </w:rPr>
        <w:t>4</w:t>
      </w:r>
      <w:r w:rsidR="00223B54" w:rsidRPr="002506E0">
        <w:rPr>
          <w:b/>
          <w:bCs/>
          <w:color w:val="000000"/>
        </w:rPr>
        <w:t>.1</w:t>
      </w:r>
      <w:r>
        <w:rPr>
          <w:b/>
          <w:bCs/>
          <w:color w:val="000000"/>
        </w:rPr>
        <w:t>.1</w:t>
      </w:r>
      <w:r w:rsidR="00223B54" w:rsidRPr="002506E0">
        <w:rPr>
          <w:b/>
          <w:bCs/>
          <w:color w:val="000000"/>
        </w:rPr>
        <w:t xml:space="preserve"> </w:t>
      </w:r>
      <w:r w:rsidRPr="007E2A45">
        <w:rPr>
          <w:b/>
          <w:bCs/>
        </w:rPr>
        <w:t xml:space="preserve">Review </w:t>
      </w:r>
      <w:r w:rsidR="00337A21">
        <w:rPr>
          <w:b/>
          <w:bCs/>
        </w:rPr>
        <w:t xml:space="preserve">and Revision </w:t>
      </w:r>
      <w:r w:rsidRPr="007E2A45">
        <w:rPr>
          <w:b/>
          <w:bCs/>
        </w:rPr>
        <w:t>of Existing Studies on the Assessment of the Buildings</w:t>
      </w:r>
      <w:r w:rsidRPr="002506E0" w:rsidDel="003B135B">
        <w:rPr>
          <w:b/>
          <w:bCs/>
          <w:color w:val="000000"/>
        </w:rPr>
        <w:t xml:space="preserve"> </w:t>
      </w:r>
      <w:r w:rsidR="00F03DD3">
        <w:rPr>
          <w:b/>
          <w:bCs/>
          <w:color w:val="000000"/>
        </w:rPr>
        <w:t>(Inception Phase)</w:t>
      </w:r>
    </w:p>
    <w:p w14:paraId="61C59DBC" w14:textId="69E9E71B" w:rsidR="00F33B65" w:rsidRDefault="006217AF" w:rsidP="00A17E1C">
      <w:pPr>
        <w:pStyle w:val="ListeParagraf"/>
        <w:numPr>
          <w:ilvl w:val="0"/>
          <w:numId w:val="50"/>
        </w:numPr>
        <w:jc w:val="both"/>
      </w:pPr>
      <w:r>
        <w:t xml:space="preserve">Assessment on the building through surveying and material testing shall be reviewed </w:t>
      </w:r>
      <w:r w:rsidR="00EB1967">
        <w:t xml:space="preserve">and the Consultant shall ensure that </w:t>
      </w:r>
      <w:r w:rsidR="00EF00DA">
        <w:t>revised study to be submitted</w:t>
      </w:r>
      <w:r w:rsidR="00EB1967">
        <w:t xml:space="preserve"> would </w:t>
      </w:r>
      <w:r>
        <w:t>includ</w:t>
      </w:r>
      <w:r w:rsidR="00EB1967">
        <w:t>e</w:t>
      </w:r>
      <w:r>
        <w:t xml:space="preserve"> (i) surveys on the structural, foundation, architectural, mechanical and electrical characteristics of the buildings including the data, measurement, testing and other techniques such as </w:t>
      </w:r>
      <w:r w:rsidR="00EB1967">
        <w:t xml:space="preserve">Ground </w:t>
      </w:r>
      <w:r>
        <w:t>Penetrating Radar (GPR), (ii) destructive and non-destructive tests, laboratory results  and reports conducted to define the condition of the building</w:t>
      </w:r>
      <w:r w:rsidR="007C08A8">
        <w:t xml:space="preserve"> with detailed information on the </w:t>
      </w:r>
      <w:r>
        <w:t>concrete core samples, steel exposure and soil investigation boreholes</w:t>
      </w:r>
      <w:r w:rsidR="00BD0F02">
        <w:t xml:space="preserve">, (iii) inventory data on the equipment and devices related to architectural, mechanical and electrical features of the buildings (i.e. radiator panels, plugs, boiler, roofs, </w:t>
      </w:r>
      <w:proofErr w:type="spellStart"/>
      <w:r w:rsidR="00BD0F02">
        <w:t>etc</w:t>
      </w:r>
      <w:proofErr w:type="spellEnd"/>
      <w:r w:rsidR="00BD0F02">
        <w:t>) and the critical non-structural components, including building utility equipment (power supply, HVAC systems), operating equipment, ceilings, building fascia panels, elevators, and fire protection systems</w:t>
      </w:r>
      <w:r w:rsidR="00EF00DA">
        <w:t>, with proper reporting and documentation on the above</w:t>
      </w:r>
      <w:r w:rsidR="00F33B65">
        <w:t>.</w:t>
      </w:r>
      <w:r w:rsidR="00B4343B">
        <w:t xml:space="preserve"> If any of them is missing and additional data is needed; the consultant should carry out these additional surveys.</w:t>
      </w:r>
    </w:p>
    <w:p w14:paraId="7FC8A550" w14:textId="77777777" w:rsidR="00F33B65" w:rsidRDefault="00F33B65" w:rsidP="007E2A45">
      <w:pPr>
        <w:pStyle w:val="ListeParagraf"/>
        <w:ind w:left="360"/>
        <w:jc w:val="both"/>
      </w:pPr>
    </w:p>
    <w:p w14:paraId="14EAACD5" w14:textId="6ED9CA51" w:rsidR="00F33B65" w:rsidRDefault="00F33B65" w:rsidP="00F33B65">
      <w:pPr>
        <w:numPr>
          <w:ilvl w:val="0"/>
          <w:numId w:val="50"/>
        </w:numPr>
        <w:jc w:val="both"/>
      </w:pPr>
      <w:r>
        <w:t xml:space="preserve">For the </w:t>
      </w:r>
      <w:r w:rsidR="003E3B94">
        <w:t>condition of the building</w:t>
      </w:r>
      <w:r>
        <w:t>, the data collection procedure, types and number of destructive and nondestructive tests should be checked</w:t>
      </w:r>
      <w:r w:rsidR="00C20B6A">
        <w:t xml:space="preserve">, </w:t>
      </w:r>
      <w:r>
        <w:t>verified</w:t>
      </w:r>
      <w:r w:rsidR="00C20B6A">
        <w:t>, and completed as needed</w:t>
      </w:r>
      <w:r>
        <w:t xml:space="preserve"> to be in line with valid national and international codes.</w:t>
      </w:r>
    </w:p>
    <w:p w14:paraId="0DC09BBD" w14:textId="77777777" w:rsidR="009A7753" w:rsidRDefault="009A7753" w:rsidP="007E2A45">
      <w:pPr>
        <w:pStyle w:val="ListeParagraf"/>
      </w:pPr>
    </w:p>
    <w:p w14:paraId="3AD8D5A8" w14:textId="56B1141D" w:rsidR="00C20B6A" w:rsidRPr="00C20B6A" w:rsidRDefault="00C20B6A" w:rsidP="007E2A45">
      <w:pPr>
        <w:pStyle w:val="ListeParagraf"/>
        <w:numPr>
          <w:ilvl w:val="0"/>
          <w:numId w:val="50"/>
        </w:numPr>
        <w:jc w:val="both"/>
      </w:pPr>
      <w:r w:rsidRPr="00C20B6A">
        <w:t xml:space="preserve">During the execution of the works in connection with inspection of the buildings, all costs incurred for the reinstatement of the areas affected by the tests </w:t>
      </w:r>
      <w:r>
        <w:t xml:space="preserve">shall be borne by the </w:t>
      </w:r>
      <w:r w:rsidRPr="00C20B6A">
        <w:t>Consultant</w:t>
      </w:r>
      <w:r>
        <w:t xml:space="preserve"> </w:t>
      </w:r>
      <w:r w:rsidRPr="00C20B6A">
        <w:t xml:space="preserve">without any cost </w:t>
      </w:r>
      <w:r>
        <w:t xml:space="preserve">impact </w:t>
      </w:r>
      <w:r w:rsidRPr="00C20B6A">
        <w:t>to the Client. Reinstatement of the disturbed places should be completed to the satisfaction of the Client</w:t>
      </w:r>
      <w:r>
        <w:t>.</w:t>
      </w:r>
      <w:r w:rsidRPr="00C20B6A">
        <w:t xml:space="preserve"> </w:t>
      </w:r>
    </w:p>
    <w:p w14:paraId="4F724BCC" w14:textId="77777777" w:rsidR="007C08A8" w:rsidRDefault="007C08A8" w:rsidP="007E2A45">
      <w:pPr>
        <w:pStyle w:val="ListeParagraf"/>
      </w:pPr>
    </w:p>
    <w:p w14:paraId="5CEE3F3C" w14:textId="7379DBFE" w:rsidR="006217AF" w:rsidRDefault="007C08A8" w:rsidP="00BB29EA">
      <w:pPr>
        <w:numPr>
          <w:ilvl w:val="0"/>
          <w:numId w:val="24"/>
        </w:numPr>
        <w:ind w:left="360"/>
        <w:jc w:val="both"/>
      </w:pPr>
      <w:r>
        <w:t>Assessment o</w:t>
      </w:r>
      <w:r w:rsidR="00567FCE">
        <w:t>n the</w:t>
      </w:r>
      <w:r>
        <w:t xml:space="preserve"> site-specific geo-technical conditions shall be reviewed </w:t>
      </w:r>
      <w:r w:rsidR="00C20B6A">
        <w:t xml:space="preserve">and the Consultant shall ensure that </w:t>
      </w:r>
      <w:r w:rsidR="00EF00DA">
        <w:t xml:space="preserve">the revised study </w:t>
      </w:r>
      <w:r w:rsidR="00C20B6A">
        <w:t xml:space="preserve">would include </w:t>
      </w:r>
      <w:r>
        <w:t xml:space="preserve">(i) geotechnical investigation reports based on the site surveys, soil tests, laboratory tests, (ii) references to </w:t>
      </w:r>
      <w:r w:rsidR="00BB1F57">
        <w:t xml:space="preserve">available general geotechnical data and if any </w:t>
      </w:r>
      <w:r>
        <w:t>historical data from previous/existing reports on the campus that the building is located, (iii) distance of the site to the significant faults, (iv) studies on the liquefaction potential</w:t>
      </w:r>
      <w:r w:rsidR="003E3B94">
        <w:t>,</w:t>
      </w:r>
      <w:r>
        <w:t xml:space="preserve"> settlement and swelling potential of soil</w:t>
      </w:r>
      <w:r w:rsidR="0083243B">
        <w:t>.</w:t>
      </w:r>
    </w:p>
    <w:p w14:paraId="7DC8CBC1" w14:textId="1B3DA2DA" w:rsidR="00401878" w:rsidRDefault="00401878" w:rsidP="00401878">
      <w:pPr>
        <w:jc w:val="both"/>
      </w:pPr>
    </w:p>
    <w:p w14:paraId="63A55DCE" w14:textId="2E57E36E" w:rsidR="00F03DD3" w:rsidRDefault="00401878" w:rsidP="00EA0CDC">
      <w:pPr>
        <w:pStyle w:val="ListeParagraf"/>
        <w:numPr>
          <w:ilvl w:val="0"/>
          <w:numId w:val="50"/>
        </w:numPr>
        <w:jc w:val="both"/>
      </w:pPr>
      <w:r>
        <w:t xml:space="preserve">The information on the foundation types </w:t>
      </w:r>
      <w:r w:rsidR="009A7753">
        <w:t xml:space="preserve">identified </w:t>
      </w:r>
      <w:r>
        <w:t>for the buildings shall be checked if these were determined by means of inspection pits in both inside and outside of the buildings as per the requirement of TEC201</w:t>
      </w:r>
      <w:r w:rsidR="000738A8">
        <w:t>8</w:t>
      </w:r>
      <w:r>
        <w:t xml:space="preserve">. </w:t>
      </w:r>
      <w:r w:rsidR="009A7753">
        <w:t xml:space="preserve">In case of unsatisfactory information, inspection pits shall be opened outside and/or inside of the buildings considering the </w:t>
      </w:r>
      <w:r w:rsidR="009A7753">
        <w:lastRenderedPageBreak/>
        <w:t xml:space="preserve">physical condition of the building </w:t>
      </w:r>
      <w:r w:rsidR="00C20B6A">
        <w:t xml:space="preserve">if it </w:t>
      </w:r>
      <w:r w:rsidR="009A7753">
        <w:t xml:space="preserve">allows </w:t>
      </w:r>
      <w:r w:rsidR="00C20B6A">
        <w:t xml:space="preserve">opening of the pits </w:t>
      </w:r>
      <w:r w:rsidR="009A7753">
        <w:t>inside the buildings. If needed, a</w:t>
      </w:r>
      <w:r>
        <w:t xml:space="preserve">lternative solutions will be sought for the internal inspection pits. </w:t>
      </w:r>
      <w:r w:rsidR="009A7753">
        <w:t xml:space="preserve">Alternatives on the foundation type shall be considered for the design process as inspection pits </w:t>
      </w:r>
      <w:r w:rsidR="009A7753" w:rsidRPr="009A7753">
        <w:t xml:space="preserve">might not </w:t>
      </w:r>
      <w:r w:rsidR="009A7753">
        <w:t xml:space="preserve">accurately </w:t>
      </w:r>
      <w:r w:rsidR="009A7753" w:rsidRPr="009A7753">
        <w:t xml:space="preserve">reflect the type of the foundation of </w:t>
      </w:r>
      <w:r w:rsidR="009A7753">
        <w:t xml:space="preserve">the </w:t>
      </w:r>
      <w:r w:rsidR="009A7753" w:rsidRPr="009A7753">
        <w:t>structur</w:t>
      </w:r>
      <w:r w:rsidR="009A7753">
        <w:t>e.</w:t>
      </w:r>
      <w:r w:rsidR="00EF00DA">
        <w:t xml:space="preserve"> </w:t>
      </w:r>
      <w:r w:rsidR="00EF00DA" w:rsidRPr="00C20B6A">
        <w:t>Reinstatement of the disturbed places should be completed to the satisfaction of the Client</w:t>
      </w:r>
      <w:r w:rsidR="00EF00DA">
        <w:t xml:space="preserve"> with no cost impact.</w:t>
      </w:r>
    </w:p>
    <w:p w14:paraId="0478022F" w14:textId="0938D08D" w:rsidR="00567FCE" w:rsidRDefault="00EF00DA" w:rsidP="007E2A45">
      <w:pPr>
        <w:pStyle w:val="ListeParagraf"/>
        <w:ind w:left="360"/>
        <w:jc w:val="both"/>
      </w:pPr>
      <w:r w:rsidRPr="00C20B6A">
        <w:t xml:space="preserve"> </w:t>
      </w:r>
    </w:p>
    <w:p w14:paraId="3F0B922A" w14:textId="30EB3A0D" w:rsidR="0047431E" w:rsidRPr="0047431E" w:rsidRDefault="00BD0F02" w:rsidP="007E2A45">
      <w:pPr>
        <w:pStyle w:val="ListeParagraf"/>
        <w:numPr>
          <w:ilvl w:val="0"/>
          <w:numId w:val="24"/>
        </w:numPr>
        <w:ind w:left="360"/>
        <w:jc w:val="both"/>
      </w:pPr>
      <w:r>
        <w:t>Assessment on the building structure conducted through calculations,</w:t>
      </w:r>
      <w:r w:rsidR="00475E10">
        <w:t xml:space="preserve"> detailed engineering</w:t>
      </w:r>
      <w:r>
        <w:t xml:space="preserve"> analysis and observations shall be reviewed </w:t>
      </w:r>
      <w:r w:rsidR="00EF00DA">
        <w:t xml:space="preserve">and the Consultant shall ensure that the revised study would include </w:t>
      </w:r>
      <w:r>
        <w:t xml:space="preserve">(i) all available construction documents for the building, including original structural and architectural drawings and specifications, any significant modifications or upgrades, (ii) information on the visual structural defects, apparent detailing problems and structural irregularities, (iii) computer models on the existing condition of the building and structural analysis for the required performance levels of the building, </w:t>
      </w:r>
      <w:r w:rsidR="0047431E">
        <w:t xml:space="preserve">(iv) reports on the existing condition of the </w:t>
      </w:r>
      <w:r w:rsidR="0047431E" w:rsidRPr="0047431E">
        <w:t xml:space="preserve">mechanical and electrical systems </w:t>
      </w:r>
      <w:r w:rsidR="0047431E">
        <w:t xml:space="preserve">covering the </w:t>
      </w:r>
      <w:r w:rsidR="0047431E" w:rsidRPr="0047431E">
        <w:t>operational deficiencies and specific findings for the buildings (i.e</w:t>
      </w:r>
      <w:r w:rsidR="003E3B94">
        <w:t>.</w:t>
      </w:r>
      <w:r w:rsidR="0047431E" w:rsidRPr="0047431E">
        <w:t xml:space="preserve"> such as electrical system failure, nonoperational elevator)</w:t>
      </w:r>
      <w:r w:rsidR="00337A21">
        <w:t>.</w:t>
      </w:r>
      <w:r w:rsidR="0047431E" w:rsidRPr="0047431E">
        <w:t xml:space="preserve"> </w:t>
      </w:r>
    </w:p>
    <w:p w14:paraId="4582B2FB" w14:textId="77777777" w:rsidR="00567FCE" w:rsidRDefault="00567FCE" w:rsidP="007E2A45">
      <w:pPr>
        <w:ind w:left="360"/>
        <w:jc w:val="both"/>
      </w:pPr>
    </w:p>
    <w:p w14:paraId="03E1021B" w14:textId="3C2641DD" w:rsidR="00BD0685" w:rsidRDefault="00BD0685" w:rsidP="00174CAC">
      <w:pPr>
        <w:numPr>
          <w:ilvl w:val="0"/>
          <w:numId w:val="23"/>
        </w:numPr>
        <w:jc w:val="both"/>
      </w:pPr>
      <w:r>
        <w:t>P</w:t>
      </w:r>
      <w:r w:rsidR="00223B54" w:rsidRPr="00EA42E4">
        <w:t>re</w:t>
      </w:r>
      <w:r>
        <w:t xml:space="preserve">viously </w:t>
      </w:r>
      <w:r w:rsidR="00CF5404">
        <w:t xml:space="preserve">used </w:t>
      </w:r>
      <w:r w:rsidR="00CF5404" w:rsidRPr="00EA42E4">
        <w:t>design</w:t>
      </w:r>
      <w:r w:rsidR="00223B54" w:rsidRPr="00EA42E4">
        <w:t xml:space="preserve"> criteria and data for each block of </w:t>
      </w:r>
      <w:r w:rsidR="00223B54">
        <w:t xml:space="preserve">school </w:t>
      </w:r>
      <w:r w:rsidR="00223B54" w:rsidRPr="00EA42E4">
        <w:t xml:space="preserve">buildings </w:t>
      </w:r>
      <w:r>
        <w:t>shall be checked</w:t>
      </w:r>
      <w:r w:rsidR="0027692D">
        <w:t xml:space="preserve">, </w:t>
      </w:r>
      <w:r>
        <w:t>confirmed</w:t>
      </w:r>
      <w:r w:rsidR="003E3F9A">
        <w:t xml:space="preserve"> and verified for the above purposes</w:t>
      </w:r>
      <w:r>
        <w:t>.</w:t>
      </w:r>
      <w:r w:rsidR="003E3F9A">
        <w:t xml:space="preserve"> In case of missing/nonverified data, those shall be collected for the respective buildings and integrated into the design studies.</w:t>
      </w:r>
    </w:p>
    <w:p w14:paraId="23ED00FC" w14:textId="77777777" w:rsidR="00337A21" w:rsidRDefault="00337A21" w:rsidP="007E2A45">
      <w:pPr>
        <w:ind w:left="360"/>
        <w:jc w:val="both"/>
      </w:pPr>
    </w:p>
    <w:p w14:paraId="7FD9E3F4" w14:textId="462D0851" w:rsidR="00337A21" w:rsidRDefault="00D7169C" w:rsidP="00337A21">
      <w:pPr>
        <w:numPr>
          <w:ilvl w:val="0"/>
          <w:numId w:val="23"/>
        </w:numPr>
        <w:jc w:val="both"/>
      </w:pPr>
      <w:r>
        <w:t>As a part of the needs assessment, t</w:t>
      </w:r>
      <w:r w:rsidR="00337A21">
        <w:t xml:space="preserve">he consultant shall identify </w:t>
      </w:r>
      <w:r w:rsidR="0012384A">
        <w:t xml:space="preserve">and report </w:t>
      </w:r>
      <w:r w:rsidR="00337A21">
        <w:t xml:space="preserve">minor defects and faults such as leakage of water at basements, defects in plasters and roofs, deterioration in wet areas, etc. after consultation with the Directorate of National Education, school administrations for all buildings.  </w:t>
      </w:r>
    </w:p>
    <w:p w14:paraId="0E079C18" w14:textId="0B7E0CE5" w:rsidR="00337A21" w:rsidRDefault="00337A21" w:rsidP="007E2A45">
      <w:pPr>
        <w:jc w:val="both"/>
      </w:pPr>
    </w:p>
    <w:p w14:paraId="3646157F" w14:textId="48A4F00E" w:rsidR="00337A21" w:rsidRDefault="0012384A" w:rsidP="00EA0CDC">
      <w:pPr>
        <w:numPr>
          <w:ilvl w:val="0"/>
          <w:numId w:val="23"/>
        </w:numPr>
        <w:jc w:val="both"/>
      </w:pPr>
      <w:r>
        <w:t>Accordingly, t</w:t>
      </w:r>
      <w:r w:rsidR="00337A21">
        <w:t xml:space="preserve">he Consultant shall </w:t>
      </w:r>
      <w:r>
        <w:t xml:space="preserve">provide a </w:t>
      </w:r>
      <w:r w:rsidR="00337A21">
        <w:t>fact-finding report (</w:t>
      </w:r>
      <w:proofErr w:type="spellStart"/>
      <w:r w:rsidR="00337A21">
        <w:t>tespit</w:t>
      </w:r>
      <w:proofErr w:type="spellEnd"/>
      <w:r w:rsidR="00337A21">
        <w:t xml:space="preserve"> </w:t>
      </w:r>
      <w:proofErr w:type="spellStart"/>
      <w:r w:rsidR="00337A21">
        <w:t>tutana</w:t>
      </w:r>
      <w:r>
        <w:t>gi</w:t>
      </w:r>
      <w:proofErr w:type="spellEnd"/>
      <w:r w:rsidR="00337A21">
        <w:t xml:space="preserve">) </w:t>
      </w:r>
      <w:r>
        <w:t xml:space="preserve">to be </w:t>
      </w:r>
      <w:r w:rsidR="00337A21">
        <w:t>signed between the</w:t>
      </w:r>
      <w:r>
        <w:t xml:space="preserve"> school p</w:t>
      </w:r>
      <w:r w:rsidR="00337A21">
        <w:t xml:space="preserve">rincipal and/or </w:t>
      </w:r>
      <w:r>
        <w:t xml:space="preserve">provincial </w:t>
      </w:r>
      <w:r w:rsidR="00337A21">
        <w:t xml:space="preserve">directorates and the Consultant's representative </w:t>
      </w:r>
      <w:r>
        <w:t xml:space="preserve">as an annex to the Assessment Report </w:t>
      </w:r>
      <w:r w:rsidR="00337A21">
        <w:t xml:space="preserve">for </w:t>
      </w:r>
      <w:r>
        <w:t>(i) s</w:t>
      </w:r>
      <w:r w:rsidR="00337A21">
        <w:t>tructural and architectural survey</w:t>
      </w:r>
      <w:r>
        <w:t>s, (ii) m</w:t>
      </w:r>
      <w:r w:rsidR="00337A21">
        <w:t xml:space="preserve">aterial tests for </w:t>
      </w:r>
      <w:r>
        <w:t>c</w:t>
      </w:r>
      <w:r w:rsidR="00337A21">
        <w:t>oncrete core and reinforcement samples and reinstatement of the areas affected</w:t>
      </w:r>
      <w:r>
        <w:t>, (iii) e</w:t>
      </w:r>
      <w:r w:rsidR="00337A21">
        <w:t>lectrical and mechanical survey</w:t>
      </w:r>
      <w:r>
        <w:t>s, (iv) s</w:t>
      </w:r>
      <w:r w:rsidR="00337A21">
        <w:t xml:space="preserve">ite soil investigations and boreholes. </w:t>
      </w:r>
    </w:p>
    <w:p w14:paraId="05E75386" w14:textId="77777777" w:rsidR="00D7169C" w:rsidRDefault="00D7169C" w:rsidP="007E2A45">
      <w:pPr>
        <w:pStyle w:val="ListeParagraf"/>
      </w:pPr>
    </w:p>
    <w:p w14:paraId="167BF334" w14:textId="173F52D3" w:rsidR="00D7169C" w:rsidRDefault="00D7169C" w:rsidP="00D7169C">
      <w:pPr>
        <w:numPr>
          <w:ilvl w:val="0"/>
          <w:numId w:val="23"/>
        </w:numPr>
        <w:jc w:val="both"/>
      </w:pPr>
      <w:r>
        <w:t xml:space="preserve">The Consultant upon completion of the above studies, shall submit an Assessment Stage Report indicating the findings and assessment with respect to the services outlined above, to the satisfaction of the Client that would </w:t>
      </w:r>
      <w:r w:rsidR="00BB1F57">
        <w:t xml:space="preserve">also </w:t>
      </w:r>
      <w:r>
        <w:t xml:space="preserve">include (i) all the cadastral information [deed, layouts, cadastral extract, building permits, occupation permits, plans, </w:t>
      </w:r>
      <w:proofErr w:type="spellStart"/>
      <w:r>
        <w:t>survey,etc</w:t>
      </w:r>
      <w:proofErr w:type="spellEnd"/>
      <w:r>
        <w:t xml:space="preserve"> -(</w:t>
      </w:r>
      <w:proofErr w:type="spellStart"/>
      <w:r>
        <w:t>tapu,çap,kroki,istikametrölevesi,vaziyetplani,vs</w:t>
      </w:r>
      <w:proofErr w:type="spellEnd"/>
      <w:r>
        <w:t xml:space="preserve">)] for all the buildings in the campus area, </w:t>
      </w:r>
      <w:r w:rsidR="00BB1F57">
        <w:t>and (ii) the fact-finding report</w:t>
      </w:r>
      <w:r w:rsidR="004C638D">
        <w:t xml:space="preserve">, (iii) the detailed program </w:t>
      </w:r>
      <w:r w:rsidR="008527B8">
        <w:t>for the contract’s scope of services</w:t>
      </w:r>
      <w:r w:rsidR="00BB1F57">
        <w:t>.</w:t>
      </w:r>
    </w:p>
    <w:p w14:paraId="0A153D31" w14:textId="77777777" w:rsidR="00AF7CC5" w:rsidRDefault="00AF7CC5" w:rsidP="00AF7CC5">
      <w:pPr>
        <w:jc w:val="both"/>
      </w:pPr>
    </w:p>
    <w:p w14:paraId="08B795CD" w14:textId="08E29D2E" w:rsidR="00F33B65" w:rsidRDefault="00F33B65" w:rsidP="00F33B65">
      <w:pPr>
        <w:spacing w:before="120" w:after="120"/>
        <w:jc w:val="both"/>
        <w:rPr>
          <w:b/>
          <w:bCs/>
          <w:color w:val="000000"/>
        </w:rPr>
      </w:pPr>
      <w:r>
        <w:rPr>
          <w:b/>
          <w:bCs/>
          <w:color w:val="000000"/>
        </w:rPr>
        <w:t>4</w:t>
      </w:r>
      <w:r w:rsidRPr="002506E0">
        <w:rPr>
          <w:b/>
          <w:bCs/>
          <w:color w:val="000000"/>
        </w:rPr>
        <w:t>.1</w:t>
      </w:r>
      <w:r>
        <w:rPr>
          <w:b/>
          <w:bCs/>
          <w:color w:val="000000"/>
        </w:rPr>
        <w:t>.</w:t>
      </w:r>
      <w:r w:rsidR="0027692D">
        <w:rPr>
          <w:b/>
          <w:bCs/>
          <w:color w:val="000000"/>
        </w:rPr>
        <w:t>2</w:t>
      </w:r>
      <w:r w:rsidRPr="002506E0">
        <w:rPr>
          <w:b/>
          <w:bCs/>
          <w:color w:val="000000"/>
        </w:rPr>
        <w:t xml:space="preserve"> </w:t>
      </w:r>
      <w:r w:rsidRPr="00423C0A">
        <w:rPr>
          <w:b/>
          <w:bCs/>
        </w:rPr>
        <w:t xml:space="preserve">Review of Existing </w:t>
      </w:r>
      <w:r>
        <w:rPr>
          <w:b/>
          <w:bCs/>
        </w:rPr>
        <w:t>Designs</w:t>
      </w:r>
      <w:r w:rsidR="007A36E7">
        <w:rPr>
          <w:b/>
          <w:bCs/>
        </w:rPr>
        <w:t xml:space="preserve"> </w:t>
      </w:r>
      <w:r w:rsidR="00F03DD3">
        <w:rPr>
          <w:b/>
          <w:bCs/>
        </w:rPr>
        <w:t>(Design Review)</w:t>
      </w:r>
    </w:p>
    <w:p w14:paraId="5EB4B7A4" w14:textId="7023DBFF" w:rsidR="0047431E" w:rsidRDefault="0083243B" w:rsidP="0047431E">
      <w:pPr>
        <w:jc w:val="both"/>
      </w:pPr>
      <w:r>
        <w:t xml:space="preserve">Based on the above </w:t>
      </w:r>
      <w:r w:rsidR="00A0410D">
        <w:t>reviews</w:t>
      </w:r>
      <w:r w:rsidR="00337A21">
        <w:t xml:space="preserve"> on the assessment of the buildings</w:t>
      </w:r>
      <w:r>
        <w:t xml:space="preserve">, </w:t>
      </w:r>
      <w:r w:rsidR="00BB1F57">
        <w:t>and upon completion of data set</w:t>
      </w:r>
      <w:r w:rsidR="001F134A">
        <w:t xml:space="preserve"> </w:t>
      </w:r>
      <w:r w:rsidR="0012384A">
        <w:t xml:space="preserve">and </w:t>
      </w:r>
      <w:r w:rsidR="00BB1F57">
        <w:t xml:space="preserve">revision </w:t>
      </w:r>
      <w:r w:rsidR="004516F0">
        <w:t xml:space="preserve">/ preparation </w:t>
      </w:r>
      <w:r w:rsidR="00BB1F57">
        <w:t xml:space="preserve">of </w:t>
      </w:r>
      <w:r w:rsidR="0012384A">
        <w:t>Assessment Reports</w:t>
      </w:r>
      <w:r w:rsidR="00BB1F57">
        <w:t xml:space="preserve"> as per</w:t>
      </w:r>
      <w:r w:rsidR="00BB1F57" w:rsidRPr="00BB1F57">
        <w:t xml:space="preserve"> the </w:t>
      </w:r>
      <w:r w:rsidR="00BB1F57">
        <w:t xml:space="preserve">provisions of the </w:t>
      </w:r>
      <w:r w:rsidR="00BB1F57" w:rsidRPr="00BB1F57">
        <w:t>TEC201</w:t>
      </w:r>
      <w:r w:rsidR="000738A8">
        <w:t>8</w:t>
      </w:r>
      <w:r w:rsidR="00BB1F57" w:rsidRPr="00BB1F57">
        <w:t xml:space="preserve"> and </w:t>
      </w:r>
      <w:r w:rsidR="00BB1F57">
        <w:t xml:space="preserve">the </w:t>
      </w:r>
      <w:r w:rsidR="00BB1F57" w:rsidRPr="00BB1F57">
        <w:t>Client’s needs,</w:t>
      </w:r>
      <w:r w:rsidR="0012384A">
        <w:t xml:space="preserve"> </w:t>
      </w:r>
      <w:r>
        <w:t>buildings shall be classified</w:t>
      </w:r>
      <w:r w:rsidR="00BB1F57">
        <w:t xml:space="preserve"> under the respective </w:t>
      </w:r>
      <w:r w:rsidR="001A65FF">
        <w:t xml:space="preserve">categories </w:t>
      </w:r>
      <w:r w:rsidR="00BB1F57">
        <w:t xml:space="preserve">to reflect </w:t>
      </w:r>
      <w:r w:rsidR="001A65FF">
        <w:t xml:space="preserve">their existing structural performance </w:t>
      </w:r>
      <w:r w:rsidR="00BB29EA">
        <w:t xml:space="preserve">and </w:t>
      </w:r>
      <w:r w:rsidR="00BB1F57">
        <w:t xml:space="preserve">the </w:t>
      </w:r>
      <w:r w:rsidR="00BB29EA">
        <w:t>level of information needed for the design phase that would follow the requirements of TEC201</w:t>
      </w:r>
      <w:r w:rsidR="000738A8">
        <w:t>8</w:t>
      </w:r>
      <w:r w:rsidR="0047431E">
        <w:t>.</w:t>
      </w:r>
    </w:p>
    <w:p w14:paraId="4611857F" w14:textId="293B2CE9" w:rsidR="00F33B65" w:rsidRDefault="00F33B65" w:rsidP="0047431E">
      <w:pPr>
        <w:jc w:val="both"/>
      </w:pPr>
    </w:p>
    <w:p w14:paraId="5E369CF7" w14:textId="06B424F6" w:rsidR="00F33B65" w:rsidRDefault="00F33B65" w:rsidP="0047431E">
      <w:pPr>
        <w:jc w:val="both"/>
      </w:pPr>
      <w:r>
        <w:t>Prior to going with design revision/redesign the following would be critical:</w:t>
      </w:r>
    </w:p>
    <w:p w14:paraId="688D9C28" w14:textId="77777777" w:rsidR="00F33B65" w:rsidRDefault="00F33B65" w:rsidP="0047431E">
      <w:pPr>
        <w:jc w:val="both"/>
      </w:pPr>
    </w:p>
    <w:p w14:paraId="4D3370E8" w14:textId="43266DE3" w:rsidR="00F33B65" w:rsidRDefault="00F33B65" w:rsidP="00F33B65">
      <w:pPr>
        <w:numPr>
          <w:ilvl w:val="0"/>
          <w:numId w:val="24"/>
        </w:numPr>
        <w:tabs>
          <w:tab w:val="num" w:pos="360"/>
        </w:tabs>
        <w:ind w:left="360"/>
        <w:jc w:val="both"/>
      </w:pPr>
      <w:r w:rsidRPr="00506D1A">
        <w:lastRenderedPageBreak/>
        <w:t xml:space="preserve">Consultant is obliged to check </w:t>
      </w:r>
      <w:r w:rsidR="0027692D">
        <w:t xml:space="preserve">existing </w:t>
      </w:r>
      <w:r w:rsidRPr="00506D1A">
        <w:t xml:space="preserve">design drawings and design criteria by suitable and reputable </w:t>
      </w:r>
      <w:proofErr w:type="spellStart"/>
      <w:r w:rsidRPr="00506D1A">
        <w:t>softwares</w:t>
      </w:r>
      <w:proofErr w:type="spellEnd"/>
      <w:r w:rsidRPr="00506D1A">
        <w:t xml:space="preserve">, for such activity Consultant shall nominate related experts to be approved by the Client. </w:t>
      </w:r>
    </w:p>
    <w:p w14:paraId="74C1E321" w14:textId="77777777" w:rsidR="00F33B65" w:rsidRDefault="00F33B65" w:rsidP="007E2A45">
      <w:pPr>
        <w:ind w:left="360"/>
        <w:jc w:val="both"/>
      </w:pPr>
    </w:p>
    <w:p w14:paraId="695F315C" w14:textId="3DEE29AF" w:rsidR="00F33B65" w:rsidRDefault="00F33B65" w:rsidP="00F33B65">
      <w:pPr>
        <w:numPr>
          <w:ilvl w:val="0"/>
          <w:numId w:val="24"/>
        </w:numPr>
        <w:tabs>
          <w:tab w:val="num" w:pos="360"/>
        </w:tabs>
        <w:ind w:left="360"/>
        <w:jc w:val="both"/>
      </w:pPr>
      <w:r>
        <w:t>The consultant shall check the crucial components of structures including, but not limited to the following:</w:t>
      </w:r>
    </w:p>
    <w:p w14:paraId="03F57F8D" w14:textId="77777777" w:rsidR="00F33B65" w:rsidRDefault="00F33B65" w:rsidP="00F33B65">
      <w:pPr>
        <w:numPr>
          <w:ilvl w:val="0"/>
          <w:numId w:val="41"/>
        </w:numPr>
        <w:jc w:val="both"/>
      </w:pPr>
      <w:r>
        <w:t>Beams</w:t>
      </w:r>
    </w:p>
    <w:p w14:paraId="7C2AF1A0" w14:textId="77777777" w:rsidR="00F33B65" w:rsidRDefault="00F33B65" w:rsidP="00F33B65">
      <w:pPr>
        <w:numPr>
          <w:ilvl w:val="0"/>
          <w:numId w:val="41"/>
        </w:numPr>
        <w:jc w:val="both"/>
      </w:pPr>
      <w:r>
        <w:t>Columns</w:t>
      </w:r>
    </w:p>
    <w:p w14:paraId="16848A2D" w14:textId="77777777" w:rsidR="00F33B65" w:rsidRDefault="00F33B65" w:rsidP="00F33B65">
      <w:pPr>
        <w:numPr>
          <w:ilvl w:val="0"/>
          <w:numId w:val="41"/>
        </w:numPr>
        <w:jc w:val="both"/>
      </w:pPr>
      <w:r>
        <w:t>Diaphragm</w:t>
      </w:r>
    </w:p>
    <w:p w14:paraId="75B5AE58" w14:textId="77777777" w:rsidR="00F33B65" w:rsidRDefault="00F33B65" w:rsidP="00F33B65">
      <w:pPr>
        <w:numPr>
          <w:ilvl w:val="0"/>
          <w:numId w:val="41"/>
        </w:numPr>
        <w:jc w:val="both"/>
      </w:pPr>
      <w:r>
        <w:t>Joint connection</w:t>
      </w:r>
    </w:p>
    <w:p w14:paraId="55EE698B" w14:textId="77777777" w:rsidR="00F33B65" w:rsidRDefault="00F33B65" w:rsidP="00F33B65">
      <w:pPr>
        <w:numPr>
          <w:ilvl w:val="0"/>
          <w:numId w:val="41"/>
        </w:numPr>
        <w:jc w:val="both"/>
      </w:pPr>
      <w:r>
        <w:t>Foundation</w:t>
      </w:r>
    </w:p>
    <w:p w14:paraId="3653D1D6" w14:textId="77777777" w:rsidR="00F33B65" w:rsidRDefault="00F33B65" w:rsidP="00F33B65">
      <w:pPr>
        <w:ind w:left="720"/>
        <w:jc w:val="both"/>
      </w:pPr>
    </w:p>
    <w:p w14:paraId="48A5DE80" w14:textId="22B99786" w:rsidR="00F33B65" w:rsidRDefault="00F33B65" w:rsidP="00F33B65">
      <w:pPr>
        <w:numPr>
          <w:ilvl w:val="0"/>
          <w:numId w:val="24"/>
        </w:numPr>
        <w:tabs>
          <w:tab w:val="num" w:pos="360"/>
        </w:tabs>
        <w:ind w:left="360"/>
        <w:jc w:val="both"/>
      </w:pPr>
      <w:r>
        <w:t xml:space="preserve">For the assessment of the </w:t>
      </w:r>
      <w:proofErr w:type="spellStart"/>
      <w:r>
        <w:t>the</w:t>
      </w:r>
      <w:proofErr w:type="spellEnd"/>
      <w:r>
        <w:t xml:space="preserve"> above components, </w:t>
      </w:r>
      <w:r>
        <w:rPr>
          <w:lang w:val="tr-TR"/>
        </w:rPr>
        <w:t>design standards and conditions used shall be reviewed. P</w:t>
      </w:r>
      <w:proofErr w:type="spellStart"/>
      <w:r>
        <w:t>erformance</w:t>
      </w:r>
      <w:proofErr w:type="spellEnd"/>
      <w:r>
        <w:t xml:space="preserve">-based Analysis (PBA) methods by static or dynamic nonlinear time history analyses should be employed. In addition, for the sake of considering the effects of soil on the behavior of structure, the soil structure interaction (SSI) should be </w:t>
      </w:r>
      <w:r w:rsidR="007E2745">
        <w:t>considered</w:t>
      </w:r>
      <w:r>
        <w:t xml:space="preserve"> based on the national and international code requirements.</w:t>
      </w:r>
    </w:p>
    <w:p w14:paraId="1E55B396" w14:textId="77777777" w:rsidR="00F33B65" w:rsidRDefault="00F33B65" w:rsidP="00F33B65">
      <w:pPr>
        <w:ind w:left="360"/>
        <w:jc w:val="both"/>
      </w:pPr>
    </w:p>
    <w:p w14:paraId="58D74839" w14:textId="1BF91350" w:rsidR="00F33B65" w:rsidRDefault="00F33B65" w:rsidP="00F33B65">
      <w:pPr>
        <w:numPr>
          <w:ilvl w:val="0"/>
          <w:numId w:val="24"/>
        </w:numPr>
        <w:tabs>
          <w:tab w:val="num" w:pos="360"/>
        </w:tabs>
        <w:ind w:left="360"/>
        <w:jc w:val="both"/>
      </w:pPr>
      <w:r>
        <w:t>Two performance levels and two seismic hazard levels should be used for the seismic assessment of the structure</w:t>
      </w:r>
      <w:r w:rsidR="0027692D">
        <w:t>, and for the retrofitting options</w:t>
      </w:r>
      <w:r>
        <w:t>.</w:t>
      </w:r>
    </w:p>
    <w:p w14:paraId="55FA9E87" w14:textId="77777777" w:rsidR="00F33B65" w:rsidRDefault="00F33B65" w:rsidP="00F33B65">
      <w:pPr>
        <w:jc w:val="both"/>
      </w:pPr>
      <w:r>
        <w:t xml:space="preserve"> </w:t>
      </w:r>
    </w:p>
    <w:p w14:paraId="0AA0897F" w14:textId="77777777" w:rsidR="00F33B65" w:rsidRDefault="00F33B65" w:rsidP="00F33B65">
      <w:pPr>
        <w:numPr>
          <w:ilvl w:val="0"/>
          <w:numId w:val="24"/>
        </w:numPr>
        <w:tabs>
          <w:tab w:val="num" w:pos="360"/>
        </w:tabs>
        <w:ind w:left="360"/>
        <w:jc w:val="both"/>
      </w:pPr>
      <w:r>
        <w:t>In addition to the structural assessment, the nonstructural assessment should be conducted within two phases consisting of analysis of the existing situation and detailed design for implementing rehabilitation/retrofit plan.</w:t>
      </w:r>
    </w:p>
    <w:p w14:paraId="4BC7888E" w14:textId="77777777" w:rsidR="00F33B65" w:rsidRDefault="00F33B65" w:rsidP="00F33B65">
      <w:pPr>
        <w:jc w:val="both"/>
      </w:pPr>
    </w:p>
    <w:p w14:paraId="40CE8B00" w14:textId="77777777" w:rsidR="00F33B65" w:rsidRDefault="00F33B65" w:rsidP="00F33B65">
      <w:pPr>
        <w:numPr>
          <w:ilvl w:val="0"/>
          <w:numId w:val="24"/>
        </w:numPr>
        <w:tabs>
          <w:tab w:val="num" w:pos="360"/>
        </w:tabs>
        <w:ind w:left="360"/>
        <w:jc w:val="both"/>
      </w:pPr>
      <w:r>
        <w:t>It is strongly recommended that the seismic assessment of public schools should be complemented by employing site specific response spectrum in addition to the design spectrum provided by the earthquake code.</w:t>
      </w:r>
    </w:p>
    <w:p w14:paraId="705E368A" w14:textId="77777777" w:rsidR="00F33B65" w:rsidRDefault="00F33B65" w:rsidP="0047431E">
      <w:pPr>
        <w:jc w:val="both"/>
      </w:pPr>
    </w:p>
    <w:p w14:paraId="7E39338A" w14:textId="2ABBCB63" w:rsidR="00223B54" w:rsidRDefault="0027692D" w:rsidP="00174CAC">
      <w:pPr>
        <w:numPr>
          <w:ilvl w:val="0"/>
          <w:numId w:val="23"/>
        </w:numPr>
        <w:jc w:val="both"/>
      </w:pPr>
      <w:r>
        <w:t xml:space="preserve">The </w:t>
      </w:r>
      <w:r w:rsidR="00F17D14">
        <w:t>C</w:t>
      </w:r>
      <w:r>
        <w:t>onsultant shall p</w:t>
      </w:r>
      <w:r w:rsidR="00223B54" w:rsidRPr="00EA42E4">
        <w:t xml:space="preserve">erform </w:t>
      </w:r>
      <w:r w:rsidR="00BD0685">
        <w:t xml:space="preserve">complete </w:t>
      </w:r>
      <w:r w:rsidR="00223B54" w:rsidRPr="00EA42E4">
        <w:t xml:space="preserve">redesign if existing drawings </w:t>
      </w:r>
      <w:r w:rsidR="00926946">
        <w:t>do not reflect the</w:t>
      </w:r>
      <w:r w:rsidR="00223B54" w:rsidRPr="00EA42E4">
        <w:t xml:space="preserve"> </w:t>
      </w:r>
      <w:r>
        <w:t xml:space="preserve">structural, </w:t>
      </w:r>
      <w:r w:rsidR="00223B54" w:rsidRPr="00EA42E4">
        <w:t>architectural, electrical, mechanical or unexpected in-situ conditions</w:t>
      </w:r>
      <w:r w:rsidR="00BD0685">
        <w:t xml:space="preserve"> for the buildings</w:t>
      </w:r>
      <w:r>
        <w:t xml:space="preserve"> or do not meet the requirements of TEC201</w:t>
      </w:r>
      <w:r w:rsidR="000738A8">
        <w:t>8</w:t>
      </w:r>
      <w:r w:rsidR="00BD0685">
        <w:t>.</w:t>
      </w:r>
    </w:p>
    <w:p w14:paraId="09A7C3FE" w14:textId="77777777" w:rsidR="007160A8" w:rsidRDefault="007160A8" w:rsidP="007E2A45">
      <w:pPr>
        <w:ind w:left="360"/>
        <w:jc w:val="both"/>
      </w:pPr>
    </w:p>
    <w:p w14:paraId="18E31CAF" w14:textId="01765149" w:rsidR="00D26F68" w:rsidRDefault="007A36E7" w:rsidP="0027692D">
      <w:pPr>
        <w:numPr>
          <w:ilvl w:val="0"/>
          <w:numId w:val="23"/>
        </w:numPr>
        <w:jc w:val="both"/>
      </w:pPr>
      <w:r>
        <w:t xml:space="preserve">For the purposes of </w:t>
      </w:r>
      <w:r w:rsidR="00D26F68">
        <w:t xml:space="preserve">structural </w:t>
      </w:r>
      <w:r>
        <w:t xml:space="preserve">design </w:t>
      </w:r>
      <w:r w:rsidR="00EA0CDC">
        <w:t>review</w:t>
      </w:r>
      <w:r>
        <w:t xml:space="preserve">, the Consultant shall also </w:t>
      </w:r>
      <w:r w:rsidR="0027692D">
        <w:t xml:space="preserve">(i) </w:t>
      </w:r>
      <w:r>
        <w:t xml:space="preserve">note sensitive areas such as historical spaces, traffic corridors to be preserved against seismic upgrade measures, (ii) give attention to restrictions on the placement of retrofit elements considering building architecture and functionality, (iii) arrange meetings with the Client to discuss alternative options and to agree on recommended approach for critical cases, (iv) consider alternative technologies such as base isolation, </w:t>
      </w:r>
      <w:proofErr w:type="spellStart"/>
      <w:r>
        <w:t>fibre</w:t>
      </w:r>
      <w:proofErr w:type="spellEnd"/>
      <w:r>
        <w:t xml:space="preserve"> carbon elements and others that might reduce disruption and maximize economy with pros and cons, (v) confirm that added, modified structural elements </w:t>
      </w:r>
      <w:r w:rsidR="007160A8">
        <w:t>to improve seismic performance are appropriate and evidenced by structural engineering calculations, (vi) perform linear and non-linear analysis for retrofitted buildings with reputable structural analysis programs in 3-D for required performance levels under TEC201</w:t>
      </w:r>
      <w:r w:rsidR="000738A8">
        <w:t>8</w:t>
      </w:r>
      <w:r w:rsidR="007160A8">
        <w:t xml:space="preserve">, (vii) pay special attention to masonry structures and when needed refer to ASCE41 or other </w:t>
      </w:r>
      <w:proofErr w:type="spellStart"/>
      <w:r w:rsidR="007160A8">
        <w:t>methologies</w:t>
      </w:r>
      <w:proofErr w:type="spellEnd"/>
      <w:r w:rsidR="007160A8">
        <w:t xml:space="preserve"> on in-plane, out-plane </w:t>
      </w:r>
      <w:proofErr w:type="spellStart"/>
      <w:r w:rsidR="007160A8">
        <w:t>behaviours</w:t>
      </w:r>
      <w:proofErr w:type="spellEnd"/>
      <w:r w:rsidR="007160A8">
        <w:t>, and mathematical modeling.</w:t>
      </w:r>
    </w:p>
    <w:p w14:paraId="5BD03778" w14:textId="77777777" w:rsidR="00D26F68" w:rsidRDefault="00D26F68" w:rsidP="007E2A45">
      <w:pPr>
        <w:pStyle w:val="ListeParagraf"/>
      </w:pPr>
    </w:p>
    <w:p w14:paraId="50C811F7" w14:textId="68D9ADA4" w:rsidR="00D26F68" w:rsidRDefault="00D26F68" w:rsidP="00D26F68">
      <w:pPr>
        <w:numPr>
          <w:ilvl w:val="0"/>
          <w:numId w:val="23"/>
        </w:numPr>
        <w:jc w:val="both"/>
      </w:pPr>
      <w:r>
        <w:t xml:space="preserve">The Consultant upon completion of the above studies, shall submit a Design </w:t>
      </w:r>
      <w:r w:rsidR="00EA0CDC">
        <w:t>Review</w:t>
      </w:r>
      <w:r>
        <w:t xml:space="preserve"> Report indicating the findings </w:t>
      </w:r>
      <w:r w:rsidR="0013023E">
        <w:t xml:space="preserve">on the reviewed designs </w:t>
      </w:r>
      <w:r>
        <w:t xml:space="preserve">and the </w:t>
      </w:r>
      <w:r w:rsidR="004516F0">
        <w:t>proposed prelimi</w:t>
      </w:r>
      <w:r w:rsidR="00EA0CDC">
        <w:t>n</w:t>
      </w:r>
      <w:r w:rsidR="004516F0">
        <w:t xml:space="preserve">ary </w:t>
      </w:r>
      <w:r>
        <w:t xml:space="preserve">designs </w:t>
      </w:r>
      <w:r w:rsidR="007160A8">
        <w:t>with respect to the services outlined above</w:t>
      </w:r>
      <w:r>
        <w:t xml:space="preserve"> and</w:t>
      </w:r>
      <w:r w:rsidR="007160A8">
        <w:t xml:space="preserve"> to the satisfaction of the Client. It will indicate </w:t>
      </w:r>
      <w:r w:rsidR="007160A8">
        <w:lastRenderedPageBreak/>
        <w:t>the scope of the study, the findings with regard to building deficiency and performance, and the recommendations for alternative levels of upgrade, as well as any recommendations for additional investigation to be performed as part of final d</w:t>
      </w:r>
      <w:r>
        <w:t xml:space="preserve">esigns and </w:t>
      </w:r>
      <w:r w:rsidR="007160A8">
        <w:t>cost estimat</w:t>
      </w:r>
      <w:r>
        <w:t>e studies on the proposed retrofitting options, renovation needs and functional upgrades.</w:t>
      </w:r>
    </w:p>
    <w:p w14:paraId="50EE57A2" w14:textId="44F6BA29" w:rsidR="003F1A73" w:rsidRDefault="003F1A73" w:rsidP="003F1A73">
      <w:pPr>
        <w:pStyle w:val="ListeParagraf"/>
        <w:numPr>
          <w:ilvl w:val="0"/>
          <w:numId w:val="23"/>
        </w:numPr>
        <w:jc w:val="both"/>
      </w:pPr>
      <w:r>
        <w:t>The Consultant shall also</w:t>
      </w:r>
      <w:r w:rsidRPr="007160A8">
        <w:t xml:space="preserve"> review</w:t>
      </w:r>
      <w:r>
        <w:t xml:space="preserve"> and </w:t>
      </w:r>
      <w:r w:rsidRPr="007160A8">
        <w:t xml:space="preserve">ensure that the revised </w:t>
      </w:r>
      <w:r>
        <w:t xml:space="preserve">costing </w:t>
      </w:r>
      <w:r w:rsidRPr="007160A8">
        <w:t xml:space="preserve">study would include </w:t>
      </w:r>
      <w:r>
        <w:t xml:space="preserve">(i) unit prices defined using the </w:t>
      </w:r>
      <w:r w:rsidRPr="007160A8">
        <w:t xml:space="preserve">guidelines </w:t>
      </w:r>
      <w:r>
        <w:t xml:space="preserve">published by </w:t>
      </w:r>
      <w:r w:rsidRPr="007160A8">
        <w:t xml:space="preserve">Ministry of </w:t>
      </w:r>
      <w:r>
        <w:t xml:space="preserve">Environment and Urbanization </w:t>
      </w:r>
      <w:r w:rsidRPr="007160A8">
        <w:t xml:space="preserve">or </w:t>
      </w:r>
      <w:r w:rsidR="00AB0856">
        <w:t xml:space="preserve">local and international </w:t>
      </w:r>
      <w:r>
        <w:t xml:space="preserve"> </w:t>
      </w:r>
      <w:r w:rsidRPr="007160A8">
        <w:t xml:space="preserve">market </w:t>
      </w:r>
      <w:r>
        <w:t xml:space="preserve">prices, (ii) calculation of cost estimates for retrofitting, associated renovation, and functional upgrades, (iii) calculation of cost estimates for reconstruction, (iv) comparison of retrofitting cost estimates with the reconstruction cost estimates, (v) findings on the technical and </w:t>
      </w:r>
      <w:proofErr w:type="spellStart"/>
      <w:r>
        <w:t>economical</w:t>
      </w:r>
      <w:proofErr w:type="spellEnd"/>
      <w:r>
        <w:t xml:space="preserve"> viability of the retrofitting option(s) proposed.  </w:t>
      </w:r>
    </w:p>
    <w:p w14:paraId="73C39095" w14:textId="77777777" w:rsidR="003F1A73" w:rsidRDefault="003F1A73" w:rsidP="007E2A45">
      <w:pPr>
        <w:pStyle w:val="ListeParagraf"/>
        <w:ind w:left="360"/>
        <w:jc w:val="both"/>
      </w:pPr>
    </w:p>
    <w:p w14:paraId="3B3BC95F" w14:textId="074B6FBF" w:rsidR="003F1A73" w:rsidRPr="007160A8" w:rsidRDefault="003F1A73" w:rsidP="007E2A45">
      <w:pPr>
        <w:jc w:val="both"/>
      </w:pPr>
      <w:r>
        <w:rPr>
          <w:b/>
          <w:bCs/>
        </w:rPr>
        <w:t xml:space="preserve">4.1.3 Revision of the Designs and Redesign for the Buildings </w:t>
      </w:r>
      <w:r w:rsidR="00EA0CDC">
        <w:rPr>
          <w:b/>
          <w:bCs/>
        </w:rPr>
        <w:t>(Final Designs)</w:t>
      </w:r>
    </w:p>
    <w:p w14:paraId="031E348F" w14:textId="511B1DE6" w:rsidR="00F17D14" w:rsidRDefault="00F17D14" w:rsidP="00D26F68">
      <w:pPr>
        <w:ind w:left="360"/>
        <w:jc w:val="both"/>
      </w:pPr>
    </w:p>
    <w:p w14:paraId="1856D12E" w14:textId="33191977" w:rsidR="003F1A73" w:rsidRDefault="003F1A73" w:rsidP="003F1A73">
      <w:pPr>
        <w:jc w:val="both"/>
      </w:pPr>
      <w:r w:rsidRPr="003F1A73">
        <w:t>The final design phase studies will be applied over all the buildings for the retrofitting alternative</w:t>
      </w:r>
      <w:r w:rsidR="00F03DD3">
        <w:t xml:space="preserve"> options</w:t>
      </w:r>
      <w:r w:rsidRPr="003F1A73">
        <w:t xml:space="preserve"> approved by the Client</w:t>
      </w:r>
      <w:r w:rsidR="003A1C1C">
        <w:t xml:space="preserve"> that are fulfilling the provisions of TEC201</w:t>
      </w:r>
      <w:r w:rsidR="000738A8">
        <w:t>8</w:t>
      </w:r>
      <w:r w:rsidR="00990703">
        <w:t>.</w:t>
      </w:r>
      <w:r w:rsidRPr="003F1A73">
        <w:t xml:space="preserve"> </w:t>
      </w:r>
    </w:p>
    <w:p w14:paraId="131FACDB" w14:textId="77777777" w:rsidR="00EA0CDC" w:rsidRDefault="00EA0CDC" w:rsidP="003F1A73">
      <w:pPr>
        <w:jc w:val="both"/>
      </w:pPr>
    </w:p>
    <w:p w14:paraId="1CD0052E" w14:textId="5DF62B58" w:rsidR="00EA0CDC" w:rsidRPr="007E2A45" w:rsidRDefault="00EA0CDC" w:rsidP="003F1A73">
      <w:pPr>
        <w:jc w:val="both"/>
        <w:rPr>
          <w:rStyle w:val="normaltextrun"/>
          <w:i/>
          <w:iCs/>
        </w:rPr>
      </w:pPr>
      <w:r w:rsidRPr="007E2A45">
        <w:rPr>
          <w:rStyle w:val="normaltextrun"/>
          <w:i/>
          <w:iCs/>
        </w:rPr>
        <w:t>a. Preparation of Final Designs</w:t>
      </w:r>
    </w:p>
    <w:p w14:paraId="47E9A8A8" w14:textId="77777777" w:rsidR="00EA0CDC" w:rsidRDefault="00EA0CDC" w:rsidP="003F1A73">
      <w:pPr>
        <w:jc w:val="both"/>
      </w:pPr>
    </w:p>
    <w:p w14:paraId="48949601" w14:textId="312969E3" w:rsidR="00EA0CDC" w:rsidRDefault="00EA0CDC" w:rsidP="003F1A73">
      <w:pPr>
        <w:jc w:val="both"/>
      </w:pPr>
      <w:r>
        <w:t>The Consultant shall:</w:t>
      </w:r>
    </w:p>
    <w:p w14:paraId="57ED965D" w14:textId="50AE4C1F" w:rsidR="00EA0CDC" w:rsidRDefault="00EA0CDC" w:rsidP="003F1A73">
      <w:pPr>
        <w:jc w:val="both"/>
      </w:pPr>
    </w:p>
    <w:p w14:paraId="0F3277DC" w14:textId="50231275" w:rsidR="00F17D14" w:rsidRDefault="00F17D14" w:rsidP="00F17D14">
      <w:pPr>
        <w:numPr>
          <w:ilvl w:val="0"/>
          <w:numId w:val="23"/>
        </w:numPr>
        <w:jc w:val="both"/>
      </w:pPr>
      <w:r>
        <w:t>Complete the detailed structural and non-structural designs of the buildings</w:t>
      </w:r>
      <w:r w:rsidR="009255B1">
        <w:t xml:space="preserve"> using the innovative technologies whenever economically and technically feasible</w:t>
      </w:r>
      <w:r>
        <w:t>, architectural (including comparative drawings before and after retrofitting) and engineering services (all mechanical and electrical services, including but not limited to heating, hot and cold water supply systems, fire protection, electrical supply system, gas distribution, power and service sockets, telephone/television/radio, lifts, etc.) related with retrofitting and collateral works</w:t>
      </w:r>
      <w:r w:rsidR="003A1C1C">
        <w:t xml:space="preserve"> including energy efficiency measures</w:t>
      </w:r>
      <w:r>
        <w:t xml:space="preserve">, </w:t>
      </w:r>
    </w:p>
    <w:p w14:paraId="5983D023" w14:textId="77777777" w:rsidR="00312EB0" w:rsidRDefault="00312EB0" w:rsidP="007E2A45">
      <w:pPr>
        <w:ind w:left="360"/>
        <w:jc w:val="both"/>
      </w:pPr>
    </w:p>
    <w:p w14:paraId="3EE28272" w14:textId="3ED0EC5B" w:rsidR="00F17D14" w:rsidRDefault="00F17D14" w:rsidP="00EA0CDC">
      <w:pPr>
        <w:numPr>
          <w:ilvl w:val="0"/>
          <w:numId w:val="23"/>
        </w:numPr>
        <w:jc w:val="both"/>
      </w:pPr>
      <w:r>
        <w:t xml:space="preserve">Develop construction documents, including drawings and specifications, together with supporting calculations, to implement the recommended structural </w:t>
      </w:r>
      <w:r w:rsidR="005C4FD6">
        <w:t>and</w:t>
      </w:r>
      <w:r>
        <w:t xml:space="preserve">, all required collateral upgrades, </w:t>
      </w:r>
    </w:p>
    <w:p w14:paraId="1F6A21EB" w14:textId="77777777" w:rsidR="00312EB0" w:rsidRDefault="00312EB0" w:rsidP="007E2A45">
      <w:pPr>
        <w:pStyle w:val="ListeParagraf"/>
      </w:pPr>
    </w:p>
    <w:p w14:paraId="63E3BCD8" w14:textId="0C19B3F3" w:rsidR="00EA0CDC" w:rsidRDefault="00386666" w:rsidP="00EA0CDC">
      <w:pPr>
        <w:numPr>
          <w:ilvl w:val="0"/>
          <w:numId w:val="23"/>
        </w:numPr>
        <w:jc w:val="both"/>
      </w:pPr>
      <w:r>
        <w:t xml:space="preserve">On architectural aspects, </w:t>
      </w:r>
      <w:r w:rsidR="00186D88">
        <w:t xml:space="preserve">conduct </w:t>
      </w:r>
      <w:r w:rsidR="00EA0CDC">
        <w:t xml:space="preserve">field investigations and engineering design services for the modernization of existing </w:t>
      </w:r>
      <w:r>
        <w:t xml:space="preserve">features of </w:t>
      </w:r>
      <w:r w:rsidR="00EA0CDC">
        <w:t xml:space="preserve">the </w:t>
      </w:r>
      <w:r>
        <w:t>b</w:t>
      </w:r>
      <w:r w:rsidR="00EA0CDC">
        <w:t>uilding</w:t>
      </w:r>
      <w:r>
        <w:t>’</w:t>
      </w:r>
      <w:r w:rsidR="00EA0CDC">
        <w:t xml:space="preserve">s </w:t>
      </w:r>
      <w:r>
        <w:t xml:space="preserve">architecture </w:t>
      </w:r>
      <w:r w:rsidR="00EA0CDC">
        <w:t>by providing exterior thermal sheathing (</w:t>
      </w:r>
      <w:proofErr w:type="spellStart"/>
      <w:r w:rsidR="00EA0CDC">
        <w:t>mantolama</w:t>
      </w:r>
      <w:proofErr w:type="spellEnd"/>
      <w:r w:rsidR="00EA0CDC">
        <w:t>), standard bathrooms for disable</w:t>
      </w:r>
      <w:r w:rsidR="00186D88">
        <w:t>d</w:t>
      </w:r>
      <w:r w:rsidR="00EA0CDC">
        <w:t>, ramp for disable</w:t>
      </w:r>
      <w:r w:rsidR="00F03DD3">
        <w:t xml:space="preserve">d </w:t>
      </w:r>
      <w:r w:rsidR="00186D88">
        <w:t xml:space="preserve">access, fire safety </w:t>
      </w:r>
      <w:r w:rsidR="00F03DD3">
        <w:t>and e</w:t>
      </w:r>
      <w:r w:rsidR="00EA0CDC">
        <w:t>tc</w:t>
      </w:r>
      <w:r w:rsidR="00F03DD3">
        <w:t>.</w:t>
      </w:r>
      <w:r w:rsidR="00EA0CDC">
        <w:t xml:space="preserve"> </w:t>
      </w:r>
      <w:r w:rsidR="00186D88">
        <w:t xml:space="preserve">including </w:t>
      </w:r>
      <w:r w:rsidR="00EA0CDC">
        <w:t xml:space="preserve">optimum energy utilization, </w:t>
      </w:r>
    </w:p>
    <w:p w14:paraId="4D02AD84" w14:textId="77777777" w:rsidR="00312EB0" w:rsidRDefault="00312EB0" w:rsidP="007E2A45">
      <w:pPr>
        <w:pStyle w:val="ListeParagraf"/>
      </w:pPr>
    </w:p>
    <w:p w14:paraId="32D0898E" w14:textId="5F00BA84" w:rsidR="00EA0CDC" w:rsidRDefault="00386666" w:rsidP="00B4343B">
      <w:pPr>
        <w:numPr>
          <w:ilvl w:val="0"/>
          <w:numId w:val="23"/>
        </w:numPr>
        <w:jc w:val="both"/>
      </w:pPr>
      <w:r>
        <w:t xml:space="preserve">On heating systems, </w:t>
      </w:r>
      <w:r w:rsidR="00186D88">
        <w:t>(i) conduct</w:t>
      </w:r>
      <w:r w:rsidR="00EA0CDC">
        <w:t xml:space="preserve"> engineering services for the modernization of existing system by</w:t>
      </w:r>
      <w:r>
        <w:t xml:space="preserve"> </w:t>
      </w:r>
      <w:r w:rsidR="00EA0CDC">
        <w:t xml:space="preserve">investigating existing conditions, </w:t>
      </w:r>
      <w:r w:rsidR="00186D88">
        <w:t xml:space="preserve">(ii) </w:t>
      </w:r>
      <w:r w:rsidR="00EA0CDC">
        <w:t>evaluate system performance, develop recommendations, and generate construction drawings and specifications</w:t>
      </w:r>
      <w:r w:rsidR="00186D88">
        <w:t xml:space="preserve"> to </w:t>
      </w:r>
      <w:r w:rsidR="00EA0CDC">
        <w:t>upgrade existing heating, ventilation system</w:t>
      </w:r>
      <w:r w:rsidR="00186D88">
        <w:t xml:space="preserve">s </w:t>
      </w:r>
      <w:r w:rsidR="00EA0CDC">
        <w:t xml:space="preserve"> including electrical services to support all mechanical renovations</w:t>
      </w:r>
      <w:r w:rsidR="00186D88">
        <w:t xml:space="preserve">, (iii) conduct </w:t>
      </w:r>
      <w:r w:rsidR="00EA0CDC">
        <w:t xml:space="preserve">analysis to </w:t>
      </w:r>
      <w:r w:rsidR="00186D88">
        <w:t xml:space="preserve">comply </w:t>
      </w:r>
      <w:r w:rsidR="00EA0CDC">
        <w:t>with the new Turkish Heating Ventilation requirements of human comfort zone</w:t>
      </w:r>
      <w:r w:rsidR="00186D88">
        <w:t xml:space="preserve">, (iv) include capacity increase to existing heating system and its conversion to natural gas system </w:t>
      </w:r>
      <w:r w:rsidR="00EA0CDC">
        <w:t>(if necessary</w:t>
      </w:r>
      <w:r w:rsidR="00186D88">
        <w:t xml:space="preserve">), </w:t>
      </w:r>
      <w:r w:rsidR="00EA0CDC">
        <w:t xml:space="preserve"> </w:t>
      </w:r>
    </w:p>
    <w:p w14:paraId="355C9E15" w14:textId="77777777" w:rsidR="00312EB0" w:rsidRDefault="00312EB0" w:rsidP="007E2A45">
      <w:pPr>
        <w:pStyle w:val="ListeParagraf"/>
      </w:pPr>
    </w:p>
    <w:p w14:paraId="0539D352" w14:textId="2CD1180E" w:rsidR="00EA0CDC" w:rsidRDefault="00386666">
      <w:pPr>
        <w:numPr>
          <w:ilvl w:val="0"/>
          <w:numId w:val="23"/>
        </w:numPr>
        <w:jc w:val="both"/>
      </w:pPr>
      <w:r>
        <w:t xml:space="preserve">On electrical systems, </w:t>
      </w:r>
      <w:r w:rsidR="00186D88">
        <w:t>(i) conduct</w:t>
      </w:r>
      <w:r w:rsidR="00EA0CDC">
        <w:t xml:space="preserve"> field investigations and engineering design services for the modernization of existing electrical system by evaluat</w:t>
      </w:r>
      <w:r w:rsidR="003A1C1C">
        <w:t>ing</w:t>
      </w:r>
      <w:r w:rsidR="00EA0CDC">
        <w:t xml:space="preserve"> system performance, develop</w:t>
      </w:r>
      <w:r w:rsidR="003A1C1C">
        <w:t>ing</w:t>
      </w:r>
      <w:r w:rsidR="00EA0CDC">
        <w:t xml:space="preserve"> recommendations, </w:t>
      </w:r>
      <w:r w:rsidR="003A1C1C">
        <w:t>(ii) u</w:t>
      </w:r>
      <w:r w:rsidR="00EA0CDC">
        <w:t>pgrade to relieve the load on the existing electrical distribution system and provide branch circuits for growth of building loa</w:t>
      </w:r>
      <w:r w:rsidR="003A1C1C">
        <w:t>d, and (iii) u</w:t>
      </w:r>
      <w:r w:rsidR="00EA0CDC">
        <w:t xml:space="preserve">pgrade </w:t>
      </w:r>
      <w:r w:rsidR="00EA0CDC">
        <w:lastRenderedPageBreak/>
        <w:t xml:space="preserve">existing building's fire detection, alarm and communications systems to meet current code regulations. </w:t>
      </w:r>
    </w:p>
    <w:p w14:paraId="12B33099" w14:textId="396B1810" w:rsidR="00F17D14" w:rsidRDefault="00386666" w:rsidP="00F17D14">
      <w:pPr>
        <w:numPr>
          <w:ilvl w:val="0"/>
          <w:numId w:val="23"/>
        </w:numPr>
        <w:jc w:val="both"/>
      </w:pPr>
      <w:r>
        <w:t>On site lay-out, p</w:t>
      </w:r>
      <w:r w:rsidR="00F17D14">
        <w:t xml:space="preserve">repare the site plan drawings for each building within the campus, considering the given measurements and details. </w:t>
      </w:r>
    </w:p>
    <w:p w14:paraId="5C86F10E" w14:textId="77777777" w:rsidR="00186D88" w:rsidRDefault="00186D88" w:rsidP="007E2A45">
      <w:pPr>
        <w:ind w:left="360"/>
        <w:jc w:val="both"/>
      </w:pPr>
    </w:p>
    <w:p w14:paraId="5021CA5A" w14:textId="77777777" w:rsidR="00312EB0" w:rsidRDefault="00EA0CDC" w:rsidP="00EA0CDC">
      <w:pPr>
        <w:numPr>
          <w:ilvl w:val="0"/>
          <w:numId w:val="23"/>
        </w:numPr>
        <w:jc w:val="both"/>
      </w:pPr>
      <w:r>
        <w:t xml:space="preserve">Relevant </w:t>
      </w:r>
      <w:proofErr w:type="spellStart"/>
      <w:proofErr w:type="gramStart"/>
      <w:r>
        <w:t>BoQ's</w:t>
      </w:r>
      <w:proofErr w:type="spellEnd"/>
      <w:proofErr w:type="gramEnd"/>
      <w:r>
        <w:t xml:space="preserve"> and Technical specifications shall be prepared by the Consultant in detail and shall be submitted to the Client for approval, following the decision of the Client on which parts of these works shall be integrated to the relevant parts of the </w:t>
      </w:r>
      <w:r w:rsidR="002B6721">
        <w:t>bidding documents</w:t>
      </w:r>
      <w:r>
        <w:t>.</w:t>
      </w:r>
    </w:p>
    <w:p w14:paraId="3B5CCEA4" w14:textId="77777777" w:rsidR="00312EB0" w:rsidRDefault="00312EB0" w:rsidP="007E2A45">
      <w:pPr>
        <w:pStyle w:val="ListeParagraf"/>
      </w:pPr>
    </w:p>
    <w:p w14:paraId="6EC7A1E6" w14:textId="363E4366" w:rsidR="00EA0CDC" w:rsidRDefault="00F17D14" w:rsidP="00F17D14">
      <w:pPr>
        <w:numPr>
          <w:ilvl w:val="0"/>
          <w:numId w:val="23"/>
        </w:numPr>
        <w:jc w:val="both"/>
      </w:pPr>
      <w:r>
        <w:t xml:space="preserve">Submit final </w:t>
      </w:r>
      <w:r w:rsidR="00EA0CDC">
        <w:t>Bi</w:t>
      </w:r>
      <w:r>
        <w:t>ll</w:t>
      </w:r>
      <w:r w:rsidR="00EA0CDC">
        <w:t>s</w:t>
      </w:r>
      <w:r>
        <w:t xml:space="preserve"> of </w:t>
      </w:r>
      <w:r w:rsidR="00EA0CDC">
        <w:t>Q</w:t>
      </w:r>
      <w:r>
        <w:t>uantities</w:t>
      </w:r>
      <w:r w:rsidR="00EA0CDC">
        <w:t xml:space="preserve"> (</w:t>
      </w:r>
      <w:proofErr w:type="spellStart"/>
      <w:r w:rsidR="00EA0CDC">
        <w:t>BoQs</w:t>
      </w:r>
      <w:proofErr w:type="spellEnd"/>
      <w:r w:rsidR="00EA0CDC">
        <w:t>)</w:t>
      </w:r>
      <w:r>
        <w:t xml:space="preserve">, all related design calculations, and relevant final cost comparison analysis. </w:t>
      </w:r>
    </w:p>
    <w:p w14:paraId="2DE6CB31" w14:textId="77777777" w:rsidR="00312EB0" w:rsidRDefault="00312EB0" w:rsidP="007E2A45">
      <w:pPr>
        <w:pStyle w:val="ListeParagraf"/>
      </w:pPr>
    </w:p>
    <w:p w14:paraId="15AA9029" w14:textId="0079638E" w:rsidR="00312EB0" w:rsidRDefault="00F17D14" w:rsidP="00F17D14">
      <w:pPr>
        <w:numPr>
          <w:ilvl w:val="0"/>
          <w:numId w:val="23"/>
        </w:numPr>
        <w:jc w:val="both"/>
      </w:pPr>
      <w:proofErr w:type="spellStart"/>
      <w:proofErr w:type="gramStart"/>
      <w:r>
        <w:t>BoQ</w:t>
      </w:r>
      <w:proofErr w:type="spellEnd"/>
      <w:proofErr w:type="gramEnd"/>
      <w:r w:rsidR="00EA0CDC">
        <w:t xml:space="preserve"> items shall </w:t>
      </w:r>
      <w:r w:rsidR="009D5782">
        <w:t>follow</w:t>
      </w:r>
      <w:r>
        <w:t xml:space="preserve"> unit price guidelines of Ministry </w:t>
      </w:r>
      <w:r w:rsidR="00EA0CDC">
        <w:t>of</w:t>
      </w:r>
      <w:r>
        <w:t xml:space="preserve"> </w:t>
      </w:r>
      <w:r w:rsidR="00EA0CDC">
        <w:t>Environment and Urbanization</w:t>
      </w:r>
      <w:r w:rsidR="009D5782">
        <w:t>,</w:t>
      </w:r>
      <w:r w:rsidR="00EA0CDC">
        <w:t xml:space="preserve"> </w:t>
      </w:r>
      <w:r>
        <w:t xml:space="preserve">other relevant state authorities and </w:t>
      </w:r>
      <w:r w:rsidR="009D5782">
        <w:t xml:space="preserve">local and international </w:t>
      </w:r>
      <w:r>
        <w:t xml:space="preserve">market prices. </w:t>
      </w:r>
      <w:proofErr w:type="spellStart"/>
      <w:proofErr w:type="gramStart"/>
      <w:r>
        <w:t>BoQ's</w:t>
      </w:r>
      <w:proofErr w:type="spellEnd"/>
      <w:proofErr w:type="gramEnd"/>
      <w:r>
        <w:t xml:space="preserve"> prepared by the Consultant should </w:t>
      </w:r>
      <w:r w:rsidR="004641AA">
        <w:t>not conflict w</w:t>
      </w:r>
      <w:r>
        <w:t xml:space="preserve">ith pricing preambles, technical specifications and other relevant parts of the </w:t>
      </w:r>
      <w:r w:rsidR="002B6721">
        <w:t>bidding documents</w:t>
      </w:r>
      <w:r>
        <w:t xml:space="preserve"> to be prepared</w:t>
      </w:r>
      <w:r w:rsidR="00EA0CDC">
        <w:t>.</w:t>
      </w:r>
    </w:p>
    <w:p w14:paraId="371DC0D1" w14:textId="4F5547A6" w:rsidR="00EA0CDC" w:rsidRDefault="00F17D14" w:rsidP="007E2A45">
      <w:pPr>
        <w:ind w:left="360"/>
        <w:jc w:val="both"/>
      </w:pPr>
      <w:r>
        <w:t xml:space="preserve"> </w:t>
      </w:r>
    </w:p>
    <w:p w14:paraId="48695878" w14:textId="337C6B36" w:rsidR="00386666" w:rsidRPr="00312EB0" w:rsidRDefault="00F17D14" w:rsidP="00386666">
      <w:pPr>
        <w:numPr>
          <w:ilvl w:val="0"/>
          <w:numId w:val="23"/>
        </w:numPr>
        <w:jc w:val="both"/>
      </w:pPr>
      <w:r w:rsidRPr="00312EB0">
        <w:t>The Consultants shall submit fact-finding report</w:t>
      </w:r>
      <w:r w:rsidR="004641AA">
        <w:t>s</w:t>
      </w:r>
      <w:r w:rsidRPr="00312EB0">
        <w:t xml:space="preserve"> signed between the principal and/or directorates of the relevant public buildings and the Consultant's representative indicating that the principal and/or directorate is informed about and agreed on the Final Architectural, Structural, Mechanical and Electrical works subject to tendering following the decision of the Client on the works approved to be integrated to the relevant parts of the </w:t>
      </w:r>
      <w:r w:rsidR="002B6721" w:rsidRPr="007E2A45">
        <w:t>bidding documents</w:t>
      </w:r>
      <w:r w:rsidRPr="00312EB0">
        <w:t xml:space="preserve">. </w:t>
      </w:r>
    </w:p>
    <w:p w14:paraId="58D7CB21" w14:textId="77777777" w:rsidR="00312EB0" w:rsidRDefault="00312EB0" w:rsidP="007E2A45">
      <w:pPr>
        <w:pStyle w:val="ListeParagraf"/>
      </w:pPr>
    </w:p>
    <w:p w14:paraId="38992DE3" w14:textId="0793B3E7" w:rsidR="00386666" w:rsidRDefault="00386666" w:rsidP="00386666">
      <w:pPr>
        <w:numPr>
          <w:ilvl w:val="0"/>
          <w:numId w:val="23"/>
        </w:numPr>
        <w:jc w:val="both"/>
      </w:pPr>
      <w:r>
        <w:t xml:space="preserve">Propose detailed temporary measures to be taken during the construction (retrofitting and other studies) and phasing plans in order to minimize disruption of the public services in the buildings, </w:t>
      </w:r>
    </w:p>
    <w:p w14:paraId="701EE90D" w14:textId="67822A0A" w:rsidR="00F17D14" w:rsidRPr="007E2A45" w:rsidRDefault="00F17D14" w:rsidP="007E2A45">
      <w:pPr>
        <w:ind w:left="360"/>
        <w:jc w:val="both"/>
        <w:rPr>
          <w:highlight w:val="yellow"/>
        </w:rPr>
      </w:pPr>
    </w:p>
    <w:p w14:paraId="60433921" w14:textId="77777777" w:rsidR="00F17D14" w:rsidRPr="007E2A45" w:rsidRDefault="00F17D14" w:rsidP="007E2A45">
      <w:pPr>
        <w:jc w:val="both"/>
        <w:rPr>
          <w:i/>
          <w:iCs/>
        </w:rPr>
      </w:pPr>
      <w:r w:rsidRPr="007E2A45">
        <w:rPr>
          <w:i/>
          <w:iCs/>
        </w:rPr>
        <w:t xml:space="preserve">b. Preparation of Synthesis Report  </w:t>
      </w:r>
    </w:p>
    <w:p w14:paraId="0DF392F7" w14:textId="516EEF11" w:rsidR="00F17D14" w:rsidRDefault="00F17D14" w:rsidP="007E2A45">
      <w:pPr>
        <w:ind w:left="360"/>
        <w:jc w:val="both"/>
      </w:pPr>
    </w:p>
    <w:p w14:paraId="5459B764" w14:textId="50C7C8A0" w:rsidR="00F17D14" w:rsidRDefault="00386666" w:rsidP="007E2A45">
      <w:pPr>
        <w:jc w:val="both"/>
      </w:pPr>
      <w:r>
        <w:t>T</w:t>
      </w:r>
      <w:r w:rsidR="00F17D14">
        <w:t xml:space="preserve">he Consultant shall submit a synthesis report </w:t>
      </w:r>
      <w:r w:rsidR="00F03DD3">
        <w:t xml:space="preserve">together with the </w:t>
      </w:r>
      <w:r w:rsidR="00F17D14">
        <w:t>final designs</w:t>
      </w:r>
      <w:r w:rsidR="00F03DD3">
        <w:t>.</w:t>
      </w:r>
      <w:r w:rsidR="00F17D14">
        <w:t xml:space="preserve"> The report shall at least cover</w:t>
      </w:r>
      <w:r w:rsidR="00983304">
        <w:t>:</w:t>
      </w:r>
      <w:r w:rsidR="00F17D14">
        <w:t xml:space="preserve"> </w:t>
      </w:r>
    </w:p>
    <w:p w14:paraId="10DD50DF" w14:textId="77777777" w:rsidR="00F17D14" w:rsidRDefault="00F17D14" w:rsidP="007E2A45">
      <w:pPr>
        <w:ind w:left="360"/>
        <w:jc w:val="both"/>
      </w:pPr>
      <w:r>
        <w:t xml:space="preserve"> </w:t>
      </w:r>
    </w:p>
    <w:p w14:paraId="157430D0" w14:textId="77777777" w:rsidR="00F17D14" w:rsidRDefault="00F17D14" w:rsidP="007E2A45">
      <w:pPr>
        <w:jc w:val="both"/>
      </w:pPr>
      <w:r>
        <w:t xml:space="preserve">An executive summary indicating; </w:t>
      </w:r>
    </w:p>
    <w:p w14:paraId="25815F13" w14:textId="5FE167D1" w:rsidR="00F17D14" w:rsidRDefault="00F17D14" w:rsidP="00F17D14">
      <w:pPr>
        <w:numPr>
          <w:ilvl w:val="0"/>
          <w:numId w:val="23"/>
        </w:numPr>
        <w:jc w:val="both"/>
      </w:pPr>
      <w:r>
        <w:t xml:space="preserve">Overall information regarding the scope of the services, amendments, final decisions, retrofitting-demolishing classifications and methodologies indicating seismic performance and rehabilitation of the structures. </w:t>
      </w:r>
    </w:p>
    <w:p w14:paraId="655896D6" w14:textId="77777777" w:rsidR="00312EB0" w:rsidRDefault="00312EB0" w:rsidP="007E2A45">
      <w:pPr>
        <w:ind w:left="360"/>
        <w:jc w:val="both"/>
      </w:pPr>
    </w:p>
    <w:p w14:paraId="6F2928A0" w14:textId="19972925" w:rsidR="00F17D14" w:rsidRDefault="00F17D14" w:rsidP="00F17D14">
      <w:pPr>
        <w:numPr>
          <w:ilvl w:val="0"/>
          <w:numId w:val="23"/>
        </w:numPr>
        <w:jc w:val="both"/>
      </w:pPr>
      <w:r>
        <w:t xml:space="preserve">The classification of the buildings according to the utilization, </w:t>
      </w:r>
      <w:proofErr w:type="spellStart"/>
      <w:r>
        <w:t>storey</w:t>
      </w:r>
      <w:proofErr w:type="spellEnd"/>
      <w:r>
        <w:t xml:space="preserve"> numbers, </w:t>
      </w:r>
      <w:r w:rsidR="00773F3B">
        <w:t>c</w:t>
      </w:r>
      <w:r>
        <w:t xml:space="preserve">onstruction </w:t>
      </w:r>
      <w:r w:rsidR="00773F3B">
        <w:t>d</w:t>
      </w:r>
      <w:r>
        <w:t xml:space="preserve">ates and effective earthquake codes during the construction </w:t>
      </w:r>
    </w:p>
    <w:p w14:paraId="7D899DA1" w14:textId="77777777" w:rsidR="00312EB0" w:rsidRDefault="00312EB0" w:rsidP="007E2A45">
      <w:pPr>
        <w:pStyle w:val="ListeParagraf"/>
      </w:pPr>
    </w:p>
    <w:p w14:paraId="19088254" w14:textId="571228DD" w:rsidR="00F17D14" w:rsidRDefault="00F17D14" w:rsidP="00F17D14">
      <w:pPr>
        <w:numPr>
          <w:ilvl w:val="0"/>
          <w:numId w:val="23"/>
        </w:numPr>
        <w:jc w:val="both"/>
      </w:pPr>
      <w:r>
        <w:t xml:space="preserve">Distribution according to the decisions taken for </w:t>
      </w:r>
      <w:r w:rsidR="00F03DD3">
        <w:t>m</w:t>
      </w:r>
      <w:r>
        <w:t xml:space="preserve">asonry </w:t>
      </w:r>
      <w:r w:rsidR="00F03DD3">
        <w:t>b</w:t>
      </w:r>
      <w:r>
        <w:t xml:space="preserve">uildings and reinforced concrete buildings </w:t>
      </w:r>
    </w:p>
    <w:p w14:paraId="69138C2B" w14:textId="77777777" w:rsidR="00773F3B" w:rsidRDefault="00773F3B" w:rsidP="007E2A45">
      <w:pPr>
        <w:pStyle w:val="ListeParagraf"/>
      </w:pPr>
    </w:p>
    <w:p w14:paraId="767CA242" w14:textId="4BECF283" w:rsidR="00F17D14" w:rsidRDefault="00F17D14" w:rsidP="00F17D14">
      <w:pPr>
        <w:numPr>
          <w:ilvl w:val="0"/>
          <w:numId w:val="23"/>
        </w:numPr>
        <w:jc w:val="both"/>
      </w:pPr>
      <w:r>
        <w:t xml:space="preserve">Distribution of </w:t>
      </w:r>
      <w:r w:rsidR="00F03DD3">
        <w:t>c</w:t>
      </w:r>
      <w:r>
        <w:t xml:space="preserve">ampuses according to their earthquake zones </w:t>
      </w:r>
    </w:p>
    <w:p w14:paraId="10AE10FB" w14:textId="77777777" w:rsidR="00773F3B" w:rsidRDefault="00773F3B" w:rsidP="007E2A45">
      <w:pPr>
        <w:pStyle w:val="ListeParagraf"/>
      </w:pPr>
    </w:p>
    <w:p w14:paraId="2669C4B3" w14:textId="479C2358" w:rsidR="00F17D14" w:rsidRDefault="00F17D14" w:rsidP="00F17D14">
      <w:pPr>
        <w:numPr>
          <w:ilvl w:val="0"/>
          <w:numId w:val="23"/>
        </w:numPr>
        <w:jc w:val="both"/>
      </w:pPr>
      <w:r>
        <w:t xml:space="preserve">An overall Report that brings all information used to produce the Consultant's recommendations for retrofitting or demolition of the buildings assessed in the project. The report shall only cover the methodologies, summary of processes, brief recommendations and summary of findings. </w:t>
      </w:r>
    </w:p>
    <w:p w14:paraId="42ABD148" w14:textId="70083E24" w:rsidR="00F17D14" w:rsidRDefault="00F17D14" w:rsidP="00F17D14">
      <w:pPr>
        <w:numPr>
          <w:ilvl w:val="0"/>
          <w:numId w:val="23"/>
        </w:numPr>
        <w:jc w:val="both"/>
      </w:pPr>
      <w:r>
        <w:lastRenderedPageBreak/>
        <w:t>Summar</w:t>
      </w:r>
      <w:r w:rsidR="00B0434D">
        <w:t>y</w:t>
      </w:r>
      <w:r>
        <w:t xml:space="preserve"> of the processes and investigations used to determine seismic loads performance requirements, soil classifications and other parameters. </w:t>
      </w:r>
    </w:p>
    <w:p w14:paraId="70682D97" w14:textId="77777777" w:rsidR="00773F3B" w:rsidRDefault="00773F3B" w:rsidP="007E2A45">
      <w:pPr>
        <w:ind w:left="360"/>
        <w:jc w:val="both"/>
      </w:pPr>
    </w:p>
    <w:p w14:paraId="16FB615C" w14:textId="77777777" w:rsidR="002675BF" w:rsidRDefault="00F17D14" w:rsidP="00F17D14">
      <w:pPr>
        <w:numPr>
          <w:ilvl w:val="0"/>
          <w:numId w:val="23"/>
        </w:numPr>
        <w:jc w:val="both"/>
      </w:pPr>
      <w:r>
        <w:t>Brief information about the assessment, preliminary and final phases of the project.</w:t>
      </w:r>
    </w:p>
    <w:p w14:paraId="44D2B27B" w14:textId="77777777" w:rsidR="002675BF" w:rsidRDefault="002675BF" w:rsidP="009A11F7">
      <w:pPr>
        <w:pStyle w:val="ListeParagraf"/>
      </w:pPr>
    </w:p>
    <w:p w14:paraId="54889138" w14:textId="3CC25400" w:rsidR="00F17D14" w:rsidRDefault="002675BF" w:rsidP="00F17D14">
      <w:pPr>
        <w:numPr>
          <w:ilvl w:val="0"/>
          <w:numId w:val="23"/>
        </w:numPr>
        <w:jc w:val="both"/>
      </w:pPr>
      <w:r>
        <w:t xml:space="preserve">Number of beneficiaries </w:t>
      </w:r>
      <w:r w:rsidR="000E32B9">
        <w:t>for the school buildings (number of students, teachers and staff)</w:t>
      </w:r>
      <w:r w:rsidR="00F17D14">
        <w:t xml:space="preserve"> </w:t>
      </w:r>
    </w:p>
    <w:p w14:paraId="4F1D68A3" w14:textId="77777777" w:rsidR="00773F3B" w:rsidRDefault="00773F3B" w:rsidP="007E2A45">
      <w:pPr>
        <w:pStyle w:val="ListeParagraf"/>
      </w:pPr>
    </w:p>
    <w:p w14:paraId="7E2293B4" w14:textId="7590E430" w:rsidR="00773F3B" w:rsidRDefault="00F17D14" w:rsidP="00B4343B">
      <w:pPr>
        <w:numPr>
          <w:ilvl w:val="0"/>
          <w:numId w:val="23"/>
        </w:numPr>
        <w:jc w:val="both"/>
      </w:pPr>
      <w:r>
        <w:t xml:space="preserve">List of </w:t>
      </w:r>
      <w:r w:rsidR="0037622F">
        <w:t xml:space="preserve">school buildings to be </w:t>
      </w:r>
      <w:r>
        <w:t>retrofitt</w:t>
      </w:r>
      <w:r w:rsidR="0037622F">
        <w:t>ed</w:t>
      </w:r>
      <w:r>
        <w:t>, demolish</w:t>
      </w:r>
      <w:r w:rsidR="0037622F">
        <w:t>ed</w:t>
      </w:r>
      <w:r>
        <w:t xml:space="preserve"> and </w:t>
      </w:r>
      <w:r w:rsidR="0037622F">
        <w:t xml:space="preserve">evaluated as </w:t>
      </w:r>
      <w:r>
        <w:t xml:space="preserve">safe to be included as an appendix. </w:t>
      </w:r>
    </w:p>
    <w:p w14:paraId="0F894E9D" w14:textId="77777777" w:rsidR="00773F3B" w:rsidRDefault="00773F3B" w:rsidP="007E2A45">
      <w:pPr>
        <w:pStyle w:val="ListeParagraf"/>
      </w:pPr>
    </w:p>
    <w:p w14:paraId="19A6CE6E" w14:textId="7E40EDC0" w:rsidR="00386666" w:rsidRDefault="00F17D14" w:rsidP="007E2A45">
      <w:pPr>
        <w:numPr>
          <w:ilvl w:val="0"/>
          <w:numId w:val="23"/>
        </w:numPr>
        <w:spacing w:after="160" w:line="259" w:lineRule="auto"/>
        <w:jc w:val="both"/>
      </w:pPr>
      <w:r>
        <w:t xml:space="preserve">Building executive reports for each public building under the scope of the Consultant </w:t>
      </w:r>
    </w:p>
    <w:p w14:paraId="7DF6B3BC" w14:textId="061D4D5C" w:rsidR="00AD6310" w:rsidRDefault="00456C9A" w:rsidP="009A11F7">
      <w:pPr>
        <w:numPr>
          <w:ilvl w:val="0"/>
          <w:numId w:val="23"/>
        </w:numPr>
        <w:spacing w:after="160" w:line="259" w:lineRule="auto"/>
        <w:jc w:val="both"/>
      </w:pPr>
      <w:r>
        <w:t xml:space="preserve">Based on the school typologies under the scope of the assessment, consultants </w:t>
      </w:r>
      <w:r w:rsidR="00AB2BC6">
        <w:t>may be requested by the Client:</w:t>
      </w:r>
    </w:p>
    <w:p w14:paraId="157F2123" w14:textId="5F4AD437" w:rsidR="00AD6310" w:rsidRDefault="00AB2BC6" w:rsidP="00AD6310">
      <w:pPr>
        <w:pStyle w:val="ListeParagraf"/>
        <w:numPr>
          <w:ilvl w:val="0"/>
          <w:numId w:val="58"/>
        </w:numPr>
        <w:spacing w:after="160" w:line="259" w:lineRule="auto"/>
        <w:jc w:val="both"/>
      </w:pPr>
      <w:r>
        <w:t>to</w:t>
      </w:r>
      <w:r w:rsidR="00AD6310">
        <w:t xml:space="preserve"> </w:t>
      </w:r>
      <w:r w:rsidR="00AD6310" w:rsidRPr="00AD6310">
        <w:t>develop standards to prevent non-structural damage to improve minimum design criteria,</w:t>
      </w:r>
    </w:p>
    <w:p w14:paraId="54BC2F26" w14:textId="663239FC" w:rsidR="00AD6310" w:rsidRDefault="004B383E" w:rsidP="00AD6310">
      <w:pPr>
        <w:pStyle w:val="ListeParagraf"/>
        <w:numPr>
          <w:ilvl w:val="0"/>
          <w:numId w:val="58"/>
        </w:numPr>
        <w:spacing w:after="160" w:line="259" w:lineRule="auto"/>
        <w:jc w:val="both"/>
      </w:pPr>
      <w:r>
        <w:t xml:space="preserve">to </w:t>
      </w:r>
      <w:r w:rsidRPr="004B383E">
        <w:t xml:space="preserve">conduct damage and loss estimation and develop typical </w:t>
      </w:r>
      <w:r w:rsidR="004A2BB2">
        <w:t>retrofitting</w:t>
      </w:r>
      <w:r w:rsidRPr="004B383E">
        <w:t xml:space="preserve"> design</w:t>
      </w:r>
      <w:r w:rsidR="005E2000">
        <w:t>s</w:t>
      </w:r>
      <w:r w:rsidRPr="004B383E">
        <w:t xml:space="preserve"> based on scenarios for </w:t>
      </w:r>
      <w:r>
        <w:t xml:space="preserve">identified </w:t>
      </w:r>
      <w:r w:rsidRPr="004B383E">
        <w:t>school typologies</w:t>
      </w:r>
      <w:r>
        <w:t>,</w:t>
      </w:r>
    </w:p>
    <w:p w14:paraId="10C5DF13" w14:textId="162E51EC" w:rsidR="004B383E" w:rsidRDefault="004A2BB2" w:rsidP="009A11F7">
      <w:pPr>
        <w:pStyle w:val="ListeParagraf"/>
        <w:numPr>
          <w:ilvl w:val="0"/>
          <w:numId w:val="58"/>
        </w:numPr>
        <w:spacing w:after="160" w:line="259" w:lineRule="auto"/>
        <w:jc w:val="both"/>
      </w:pPr>
      <w:proofErr w:type="gramStart"/>
      <w:r>
        <w:t>to</w:t>
      </w:r>
      <w:proofErr w:type="gramEnd"/>
      <w:r>
        <w:t xml:space="preserve"> </w:t>
      </w:r>
      <w:r w:rsidRPr="004A2BB2">
        <w:t xml:space="preserve">conduct structural performance analysis </w:t>
      </w:r>
      <w:r w:rsidR="005E2000" w:rsidRPr="005E2000">
        <w:t xml:space="preserve">for identified school typologies </w:t>
      </w:r>
      <w:r w:rsidRPr="004A2BB2">
        <w:t>before and after retrofitting to demonstrate the added value of planned interventions</w:t>
      </w:r>
      <w:r w:rsidR="005E2000">
        <w:t>.</w:t>
      </w:r>
    </w:p>
    <w:p w14:paraId="527A42E1" w14:textId="1B647DB0" w:rsidR="00223B54" w:rsidRDefault="00764BC5" w:rsidP="00223B54">
      <w:pPr>
        <w:spacing w:before="120" w:after="120"/>
        <w:jc w:val="both"/>
        <w:rPr>
          <w:b/>
          <w:bCs/>
          <w:color w:val="000000"/>
        </w:rPr>
      </w:pPr>
      <w:r>
        <w:rPr>
          <w:b/>
          <w:bCs/>
          <w:color w:val="000000"/>
        </w:rPr>
        <w:t>4</w:t>
      </w:r>
      <w:r w:rsidR="00223B54">
        <w:rPr>
          <w:b/>
          <w:bCs/>
          <w:color w:val="000000"/>
        </w:rPr>
        <w:t>.2</w:t>
      </w:r>
      <w:r w:rsidR="00223B54" w:rsidRPr="0055169E">
        <w:rPr>
          <w:b/>
          <w:bCs/>
          <w:color w:val="000000"/>
        </w:rPr>
        <w:t xml:space="preserve"> </w:t>
      </w:r>
      <w:r w:rsidR="00223B54">
        <w:rPr>
          <w:b/>
          <w:bCs/>
          <w:color w:val="000000"/>
        </w:rPr>
        <w:t>ENERGY EFFICIEN</w:t>
      </w:r>
      <w:r w:rsidR="004C638D">
        <w:rPr>
          <w:b/>
          <w:bCs/>
          <w:color w:val="000000"/>
        </w:rPr>
        <w:t>CY RELATED SERVICES</w:t>
      </w:r>
    </w:p>
    <w:p w14:paraId="4A244A71" w14:textId="5149A32F" w:rsidR="00506D1A" w:rsidRDefault="00506D1A" w:rsidP="007E2A45">
      <w:pPr>
        <w:jc w:val="both"/>
      </w:pPr>
      <w:r>
        <w:t>The existing retrofitting designs include limited scope of renovation for the retrofitted sections. Therefore, the Consultant shall prepare required revisions supporting</w:t>
      </w:r>
      <w:r w:rsidRPr="00506D1A">
        <w:t xml:space="preserve"> better learning environment </w:t>
      </w:r>
      <w:r>
        <w:t xml:space="preserve">and </w:t>
      </w:r>
      <w:r w:rsidRPr="00506D1A">
        <w:t>energy efficiency upgrades including practical green and zero-waste building measures</w:t>
      </w:r>
      <w:r>
        <w:t>. In</w:t>
      </w:r>
      <w:r w:rsidRPr="004207E8">
        <w:t xml:space="preserve"> order to define energy </w:t>
      </w:r>
      <w:proofErr w:type="spellStart"/>
      <w:r w:rsidRPr="004207E8">
        <w:t>efficieny</w:t>
      </w:r>
      <w:proofErr w:type="spellEnd"/>
      <w:r w:rsidRPr="004207E8">
        <w:t xml:space="preserve"> measures (EEMs), energy audit reports based on the template</w:t>
      </w:r>
      <w:r w:rsidR="00F17D14">
        <w:t xml:space="preserve"> provided under</w:t>
      </w:r>
      <w:r w:rsidRPr="004207E8">
        <w:t xml:space="preserve"> </w:t>
      </w:r>
      <w:proofErr w:type="gramStart"/>
      <w:r w:rsidRPr="004207E8">
        <w:t>“</w:t>
      </w:r>
      <w:r>
        <w:t xml:space="preserve"> </w:t>
      </w:r>
      <w:r w:rsidRPr="004207E8">
        <w:t>Improving</w:t>
      </w:r>
      <w:proofErr w:type="gramEnd"/>
      <w:r w:rsidRPr="004207E8">
        <w:t xml:space="preserve"> Efficiency In Energy Use and Resources” directive of Turkey, </w:t>
      </w:r>
      <w:r>
        <w:t xml:space="preserve">shall be prepared and </w:t>
      </w:r>
      <w:r w:rsidRPr="004207E8">
        <w:t xml:space="preserve">energy performance certificates (EPCs) </w:t>
      </w:r>
      <w:r>
        <w:t xml:space="preserve">shall be issued </w:t>
      </w:r>
      <w:r w:rsidRPr="004207E8">
        <w:t xml:space="preserve">both before and after </w:t>
      </w:r>
      <w:r w:rsidR="00F17D14">
        <w:t xml:space="preserve">the </w:t>
      </w:r>
      <w:r w:rsidRPr="004207E8">
        <w:t>retrofit/renovation works in order to demonstrate the level of improvement.</w:t>
      </w:r>
    </w:p>
    <w:p w14:paraId="3764A3B4" w14:textId="77777777" w:rsidR="00223B54" w:rsidRDefault="00223B54" w:rsidP="00223B54">
      <w:pPr>
        <w:pStyle w:val="ListeParagraf"/>
      </w:pPr>
    </w:p>
    <w:p w14:paraId="2AE914CC" w14:textId="72EEE487" w:rsidR="00223B54" w:rsidRDefault="007C1F89" w:rsidP="00223B54">
      <w:pPr>
        <w:autoSpaceDE w:val="0"/>
        <w:autoSpaceDN w:val="0"/>
        <w:adjustRightInd w:val="0"/>
        <w:rPr>
          <w:b/>
          <w:bCs/>
          <w:color w:val="000000"/>
          <w:lang w:val="tr-TR" w:eastAsia="zh-CN"/>
        </w:rPr>
      </w:pPr>
      <w:r>
        <w:rPr>
          <w:b/>
          <w:bCs/>
          <w:color w:val="000000"/>
          <w:lang w:val="tr-TR" w:eastAsia="zh-CN"/>
        </w:rPr>
        <w:t>4.2.</w:t>
      </w:r>
      <w:r w:rsidR="00223B54" w:rsidRPr="007E2A45">
        <w:rPr>
          <w:b/>
          <w:bCs/>
          <w:color w:val="000000"/>
          <w:lang w:val="tr-TR" w:eastAsia="zh-CN"/>
        </w:rPr>
        <w:t>1</w:t>
      </w:r>
      <w:r>
        <w:rPr>
          <w:b/>
          <w:bCs/>
          <w:color w:val="000000"/>
          <w:lang w:val="tr-TR" w:eastAsia="zh-CN"/>
        </w:rPr>
        <w:t>.</w:t>
      </w:r>
      <w:r w:rsidR="00223B54" w:rsidRPr="007E2A45">
        <w:rPr>
          <w:b/>
          <w:bCs/>
          <w:color w:val="000000"/>
          <w:lang w:val="tr-TR" w:eastAsia="zh-CN"/>
        </w:rPr>
        <w:t xml:space="preserve"> </w:t>
      </w:r>
      <w:r w:rsidRPr="007E2A45">
        <w:rPr>
          <w:b/>
          <w:bCs/>
          <w:color w:val="000000"/>
          <w:lang w:val="tr-TR" w:eastAsia="zh-CN"/>
        </w:rPr>
        <w:t>E</w:t>
      </w:r>
      <w:r w:rsidR="00223B54" w:rsidRPr="007E2A45">
        <w:rPr>
          <w:b/>
          <w:bCs/>
          <w:color w:val="000000"/>
          <w:lang w:val="tr-TR" w:eastAsia="zh-CN"/>
        </w:rPr>
        <w:t xml:space="preserve">nergy audit report </w:t>
      </w:r>
    </w:p>
    <w:p w14:paraId="61B22536" w14:textId="77777777" w:rsidR="0058250E" w:rsidRPr="007C1F89" w:rsidRDefault="0058250E" w:rsidP="00223B54">
      <w:pPr>
        <w:autoSpaceDE w:val="0"/>
        <w:autoSpaceDN w:val="0"/>
        <w:adjustRightInd w:val="0"/>
        <w:rPr>
          <w:color w:val="000000"/>
          <w:lang w:val="tr-TR" w:eastAsia="zh-CN"/>
        </w:rPr>
      </w:pPr>
    </w:p>
    <w:p w14:paraId="4ACF98DF" w14:textId="252A9773" w:rsidR="00223B54" w:rsidRDefault="00223B54" w:rsidP="00223B54">
      <w:pPr>
        <w:autoSpaceDE w:val="0"/>
        <w:autoSpaceDN w:val="0"/>
        <w:adjustRightInd w:val="0"/>
        <w:jc w:val="lowKashida"/>
        <w:rPr>
          <w:color w:val="000000"/>
          <w:lang w:val="tr-TR" w:eastAsia="zh-CN"/>
        </w:rPr>
      </w:pPr>
      <w:r w:rsidRPr="002506E0">
        <w:rPr>
          <w:color w:val="000000"/>
          <w:lang w:val="tr-TR" w:eastAsia="zh-CN"/>
        </w:rPr>
        <w:t xml:space="preserve">The consultant shall conduct </w:t>
      </w:r>
      <w:r>
        <w:rPr>
          <w:color w:val="000000"/>
          <w:lang w:val="tr-TR" w:eastAsia="zh-CN"/>
        </w:rPr>
        <w:t xml:space="preserve">detailed </w:t>
      </w:r>
      <w:r w:rsidRPr="002506E0">
        <w:rPr>
          <w:color w:val="000000"/>
          <w:lang w:val="tr-TR" w:eastAsia="zh-CN"/>
        </w:rPr>
        <w:t xml:space="preserve">energy audits of public </w:t>
      </w:r>
      <w:r>
        <w:rPr>
          <w:color w:val="000000"/>
          <w:lang w:val="tr-TR" w:eastAsia="zh-CN"/>
        </w:rPr>
        <w:t xml:space="preserve">school </w:t>
      </w:r>
      <w:r w:rsidRPr="002506E0">
        <w:rPr>
          <w:color w:val="000000"/>
          <w:lang w:val="tr-TR" w:eastAsia="zh-CN"/>
        </w:rPr>
        <w:t xml:space="preserve">buildings to identify and recommend energy efficiency measures (EEMs) for implementation of energy efficiency (EE) investment </w:t>
      </w:r>
      <w:r w:rsidRPr="00D24476">
        <w:rPr>
          <w:color w:val="000000"/>
          <w:lang w:val="tr-TR" w:eastAsia="zh-CN"/>
        </w:rPr>
        <w:t>based on the template in “Improving Efficiency In Energy Use and Resources” directive of Turkey</w:t>
      </w:r>
      <w:r w:rsidRPr="002506E0">
        <w:rPr>
          <w:color w:val="000000"/>
          <w:lang w:val="tr-TR" w:eastAsia="zh-CN"/>
        </w:rPr>
        <w:t xml:space="preserve">. The work conducted should comply with the principles and processes described in </w:t>
      </w:r>
      <w:r w:rsidRPr="00D24476">
        <w:rPr>
          <w:color w:val="000000"/>
          <w:lang w:val="tr-TR" w:eastAsia="zh-CN"/>
        </w:rPr>
        <w:t>“Improving Efficiency In Energy Use and Resources” directive of Turkey</w:t>
      </w:r>
      <w:r w:rsidRPr="00D24476" w:rsidDel="00D24476">
        <w:rPr>
          <w:color w:val="000000"/>
          <w:lang w:val="tr-TR" w:eastAsia="zh-CN"/>
        </w:rPr>
        <w:t xml:space="preserve"> </w:t>
      </w:r>
      <w:r>
        <w:rPr>
          <w:color w:val="000000"/>
          <w:lang w:val="tr-TR" w:eastAsia="zh-CN"/>
        </w:rPr>
        <w:t xml:space="preserve">or </w:t>
      </w:r>
      <w:r w:rsidRPr="002506E0">
        <w:rPr>
          <w:color w:val="000000"/>
          <w:lang w:val="tr-TR" w:eastAsia="zh-CN"/>
        </w:rPr>
        <w:t xml:space="preserve">ISO 50002. </w:t>
      </w:r>
      <w:r w:rsidR="007C1F89">
        <w:rPr>
          <w:color w:val="000000"/>
          <w:lang w:val="tr-TR" w:eastAsia="zh-CN"/>
        </w:rPr>
        <w:t>For this purpose, the Consultant shall:</w:t>
      </w:r>
    </w:p>
    <w:p w14:paraId="7F2A04E4" w14:textId="77777777" w:rsidR="00223B54" w:rsidRPr="002506E0" w:rsidRDefault="00223B54" w:rsidP="00223B54">
      <w:pPr>
        <w:autoSpaceDE w:val="0"/>
        <w:autoSpaceDN w:val="0"/>
        <w:adjustRightInd w:val="0"/>
        <w:jc w:val="lowKashida"/>
        <w:rPr>
          <w:color w:val="000000"/>
          <w:lang w:val="tr-TR" w:eastAsia="zh-CN"/>
        </w:rPr>
      </w:pPr>
    </w:p>
    <w:p w14:paraId="224FA719" w14:textId="489EBA3F" w:rsidR="007C1F89" w:rsidRDefault="00223B54" w:rsidP="007C1F89">
      <w:pPr>
        <w:pStyle w:val="ListeParagraf"/>
        <w:numPr>
          <w:ilvl w:val="0"/>
          <w:numId w:val="50"/>
        </w:numPr>
        <w:autoSpaceDE w:val="0"/>
        <w:autoSpaceDN w:val="0"/>
        <w:adjustRightInd w:val="0"/>
        <w:jc w:val="lowKashida"/>
        <w:rPr>
          <w:lang w:val="tr-TR" w:eastAsia="zh-CN"/>
        </w:rPr>
      </w:pPr>
      <w:r w:rsidRPr="007E2A45">
        <w:rPr>
          <w:color w:val="000000"/>
          <w:lang w:val="tr-TR" w:eastAsia="zh-CN"/>
        </w:rPr>
        <w:t>Conduct preliminary reviews</w:t>
      </w:r>
      <w:r w:rsidR="007C1F89">
        <w:rPr>
          <w:color w:val="000000"/>
          <w:lang w:val="tr-TR" w:eastAsia="zh-CN"/>
        </w:rPr>
        <w:t xml:space="preserve"> by </w:t>
      </w:r>
      <w:r w:rsidR="007C1F89" w:rsidRPr="007E2A45">
        <w:rPr>
          <w:color w:val="000000"/>
          <w:lang w:val="tr-TR" w:eastAsia="zh-CN"/>
        </w:rPr>
        <w:t>p</w:t>
      </w:r>
      <w:r w:rsidRPr="007E2A45">
        <w:rPr>
          <w:color w:val="000000"/>
          <w:lang w:val="tr-TR" w:eastAsia="zh-CN"/>
        </w:rPr>
        <w:t>erform</w:t>
      </w:r>
      <w:r w:rsidR="007C1F89">
        <w:rPr>
          <w:color w:val="000000"/>
          <w:lang w:val="tr-TR" w:eastAsia="zh-CN"/>
        </w:rPr>
        <w:t xml:space="preserve">ing </w:t>
      </w:r>
      <w:r w:rsidRPr="007E2A45">
        <w:rPr>
          <w:color w:val="000000"/>
          <w:lang w:val="tr-TR" w:eastAsia="zh-CN"/>
        </w:rPr>
        <w:t xml:space="preserve">an initial energy use evaluation by reviewing all utility </w:t>
      </w:r>
      <w:proofErr w:type="gramStart"/>
      <w:r w:rsidRPr="007E2A45">
        <w:rPr>
          <w:color w:val="000000"/>
          <w:lang w:val="tr-TR" w:eastAsia="zh-CN"/>
        </w:rPr>
        <w:t>data</w:t>
      </w:r>
      <w:proofErr w:type="gramEnd"/>
      <w:r w:rsidRPr="007E2A45">
        <w:rPr>
          <w:color w:val="000000"/>
          <w:lang w:val="tr-TR" w:eastAsia="zh-CN"/>
        </w:rPr>
        <w:t xml:space="preserve"> and building or system diagrams, which can include architectural plans, electrical plans and 3 c</w:t>
      </w:r>
      <w:r w:rsidRPr="007C1F89">
        <w:rPr>
          <w:lang w:val="tr-TR" w:eastAsia="zh-CN"/>
        </w:rPr>
        <w:t>uts, electrical board schemes, thermal systems (production and distribution) plans, equipment lists and catalogues, operation and maintenance logs, and other available facility information.</w:t>
      </w:r>
    </w:p>
    <w:p w14:paraId="65C80DED" w14:textId="77777777" w:rsidR="0058250E" w:rsidRDefault="0058250E" w:rsidP="007E2A45">
      <w:pPr>
        <w:pStyle w:val="ListeParagraf"/>
        <w:autoSpaceDE w:val="0"/>
        <w:autoSpaceDN w:val="0"/>
        <w:adjustRightInd w:val="0"/>
        <w:ind w:left="360"/>
        <w:jc w:val="lowKashida"/>
        <w:rPr>
          <w:lang w:val="tr-TR" w:eastAsia="zh-CN"/>
        </w:rPr>
      </w:pPr>
    </w:p>
    <w:p w14:paraId="18616498" w14:textId="77777777" w:rsidR="0058250E" w:rsidRDefault="0058250E">
      <w:pPr>
        <w:pStyle w:val="ListeParagraf"/>
        <w:numPr>
          <w:ilvl w:val="0"/>
          <w:numId w:val="50"/>
        </w:numPr>
        <w:autoSpaceDE w:val="0"/>
        <w:autoSpaceDN w:val="0"/>
        <w:adjustRightInd w:val="0"/>
        <w:jc w:val="lowKashida"/>
        <w:rPr>
          <w:lang w:val="tr-TR" w:eastAsia="zh-CN"/>
        </w:rPr>
      </w:pPr>
      <w:r w:rsidRPr="002506E0">
        <w:rPr>
          <w:lang w:val="tr-TR" w:eastAsia="zh-CN"/>
        </w:rPr>
        <w:t>Review all available facility documentation with site representatives where possible</w:t>
      </w:r>
      <w:r>
        <w:rPr>
          <w:lang w:val="tr-TR" w:eastAsia="zh-CN"/>
        </w:rPr>
        <w:t xml:space="preserve"> and</w:t>
      </w:r>
      <w:r w:rsidRPr="002506E0">
        <w:rPr>
          <w:lang w:val="tr-TR" w:eastAsia="zh-CN"/>
        </w:rPr>
        <w:t xml:space="preserve"> </w:t>
      </w:r>
      <w:r>
        <w:rPr>
          <w:lang w:val="tr-TR" w:eastAsia="zh-CN"/>
        </w:rPr>
        <w:t>r</w:t>
      </w:r>
      <w:r w:rsidRPr="002506E0">
        <w:rPr>
          <w:lang w:val="tr-TR" w:eastAsia="zh-CN"/>
        </w:rPr>
        <w:t>eview</w:t>
      </w:r>
      <w:r>
        <w:rPr>
          <w:lang w:val="tr-TR" w:eastAsia="zh-CN"/>
        </w:rPr>
        <w:t xml:space="preserve"> up to</w:t>
      </w:r>
      <w:r w:rsidRPr="002506E0">
        <w:rPr>
          <w:lang w:val="tr-TR" w:eastAsia="zh-CN"/>
        </w:rPr>
        <w:t xml:space="preserve"> three years of energy </w:t>
      </w:r>
      <w:proofErr w:type="gramStart"/>
      <w:r w:rsidRPr="002506E0">
        <w:rPr>
          <w:lang w:val="tr-TR" w:eastAsia="zh-CN"/>
        </w:rPr>
        <w:t>data</w:t>
      </w:r>
      <w:proofErr w:type="gramEnd"/>
      <w:r>
        <w:rPr>
          <w:lang w:val="tr-TR" w:eastAsia="zh-CN"/>
        </w:rPr>
        <w:t xml:space="preserve"> and c</w:t>
      </w:r>
      <w:r w:rsidRPr="002506E0">
        <w:rPr>
          <w:lang w:val="tr-TR" w:eastAsia="zh-CN"/>
        </w:rPr>
        <w:t>alculate the baseline consumption</w:t>
      </w:r>
      <w:r>
        <w:rPr>
          <w:lang w:val="tr-TR" w:eastAsia="zh-CN"/>
        </w:rPr>
        <w:t>.</w:t>
      </w:r>
    </w:p>
    <w:p w14:paraId="104EFA07" w14:textId="77777777" w:rsidR="00223B54" w:rsidRPr="002506E0" w:rsidRDefault="00223B54" w:rsidP="007E2A45">
      <w:pPr>
        <w:pStyle w:val="ListeParagraf"/>
        <w:autoSpaceDE w:val="0"/>
        <w:autoSpaceDN w:val="0"/>
        <w:adjustRightInd w:val="0"/>
        <w:ind w:left="360"/>
        <w:jc w:val="lowKashida"/>
        <w:rPr>
          <w:lang w:val="tr-TR" w:eastAsia="zh-CN"/>
        </w:rPr>
      </w:pPr>
    </w:p>
    <w:p w14:paraId="0F56D658" w14:textId="01D95EF3" w:rsidR="0058250E" w:rsidRDefault="00223B54" w:rsidP="007E2A45">
      <w:pPr>
        <w:pStyle w:val="ListeParagraf"/>
        <w:numPr>
          <w:ilvl w:val="0"/>
          <w:numId w:val="50"/>
        </w:numPr>
        <w:autoSpaceDE w:val="0"/>
        <w:autoSpaceDN w:val="0"/>
        <w:adjustRightInd w:val="0"/>
        <w:jc w:val="lowKashida"/>
        <w:rPr>
          <w:lang w:val="tr-TR" w:eastAsia="zh-CN"/>
        </w:rPr>
      </w:pPr>
      <w:r w:rsidRPr="007E2A45">
        <w:rPr>
          <w:lang w:val="tr-TR" w:eastAsia="zh-CN"/>
        </w:rPr>
        <w:lastRenderedPageBreak/>
        <w:t>Conduct site assessments</w:t>
      </w:r>
      <w:r w:rsidR="00285103" w:rsidRPr="0058250E">
        <w:rPr>
          <w:lang w:val="tr-TR" w:eastAsia="zh-CN"/>
        </w:rPr>
        <w:t xml:space="preserve"> and f</w:t>
      </w:r>
      <w:r w:rsidRPr="0058250E">
        <w:rPr>
          <w:lang w:val="tr-TR" w:eastAsia="zh-CN"/>
        </w:rPr>
        <w:t>urther investigate the major energy-consuming processes in the facility</w:t>
      </w:r>
      <w:r w:rsidR="00A45321" w:rsidRPr="0058250E">
        <w:rPr>
          <w:lang w:val="tr-TR" w:eastAsia="zh-CN"/>
        </w:rPr>
        <w:t xml:space="preserve"> </w:t>
      </w:r>
      <w:r w:rsidR="00EA421D">
        <w:rPr>
          <w:lang w:val="tr-TR" w:eastAsia="zh-CN"/>
        </w:rPr>
        <w:t xml:space="preserve">through </w:t>
      </w:r>
      <w:r w:rsidR="00A45321" w:rsidRPr="0058250E">
        <w:rPr>
          <w:lang w:val="tr-TR" w:eastAsia="zh-CN"/>
        </w:rPr>
        <w:t>visual inspections, field measurements and interviews</w:t>
      </w:r>
    </w:p>
    <w:p w14:paraId="44E6EE2E" w14:textId="77777777" w:rsidR="0058250E" w:rsidRPr="0058250E" w:rsidRDefault="0058250E" w:rsidP="007E2A45">
      <w:pPr>
        <w:pStyle w:val="ListeParagraf"/>
        <w:autoSpaceDE w:val="0"/>
        <w:autoSpaceDN w:val="0"/>
        <w:adjustRightInd w:val="0"/>
        <w:ind w:left="360"/>
        <w:jc w:val="lowKashida"/>
        <w:rPr>
          <w:lang w:val="tr-TR" w:eastAsia="zh-CN"/>
        </w:rPr>
      </w:pPr>
    </w:p>
    <w:p w14:paraId="446B654F" w14:textId="5C7EBEB0" w:rsidR="0058250E" w:rsidRDefault="0058250E">
      <w:pPr>
        <w:pStyle w:val="ListeParagraf"/>
        <w:numPr>
          <w:ilvl w:val="0"/>
          <w:numId w:val="50"/>
        </w:numPr>
        <w:autoSpaceDE w:val="0"/>
        <w:autoSpaceDN w:val="0"/>
        <w:adjustRightInd w:val="0"/>
        <w:jc w:val="lowKashida"/>
        <w:rPr>
          <w:lang w:val="tr-TR" w:eastAsia="zh-CN"/>
        </w:rPr>
      </w:pPr>
      <w:r w:rsidRPr="00423C0A">
        <w:rPr>
          <w:lang w:val="tr-TR" w:eastAsia="zh-CN"/>
        </w:rPr>
        <w:t>Conduct visual inspections to verify the completeness and accuracy of available documentation such as (i) construction details of the building envelope (e.g</w:t>
      </w:r>
      <w:proofErr w:type="gramStart"/>
      <w:r w:rsidRPr="00423C0A">
        <w:rPr>
          <w:lang w:val="tr-TR" w:eastAsia="zh-CN"/>
        </w:rPr>
        <w:t>.,</w:t>
      </w:r>
      <w:proofErr w:type="gramEnd"/>
      <w:r w:rsidRPr="00423C0A">
        <w:rPr>
          <w:lang w:val="tr-TR" w:eastAsia="zh-CN"/>
        </w:rPr>
        <w:t xml:space="preserve"> walls, roof, windows, doors) and related insulation values, (ii) heating and cooling production systems (e.g., chillers, boilers) and their capacities, rated efficiency, and maintenance status, (iii) Heating, Ventilation and Air Conditioning (HVAC) distribution system capacities, rated efficiency, and maintenance status, (iv) electrical motors, their end-use, efficiency data, and maintenance status, (v) type of control methods and operation schedules, (vi) interior and exterior lighting systems and related controls, (vii) service hot water systems, their storage capacity, efficiency, and maintenance status, (viii) Renewable Energy (RE) generation and integration with building systems</w:t>
      </w:r>
    </w:p>
    <w:p w14:paraId="3FE8989C" w14:textId="77777777" w:rsidR="00EA421D" w:rsidRPr="00EA421D" w:rsidRDefault="00EA421D" w:rsidP="007E2A45">
      <w:pPr>
        <w:pStyle w:val="ListeParagraf"/>
        <w:rPr>
          <w:lang w:val="tr-TR" w:eastAsia="zh-CN"/>
        </w:rPr>
      </w:pPr>
    </w:p>
    <w:p w14:paraId="05664819" w14:textId="7055475A" w:rsidR="00EA421D" w:rsidRDefault="00EA421D" w:rsidP="0058250E">
      <w:pPr>
        <w:pStyle w:val="ListeParagraf"/>
        <w:numPr>
          <w:ilvl w:val="0"/>
          <w:numId w:val="50"/>
        </w:numPr>
        <w:autoSpaceDE w:val="0"/>
        <w:autoSpaceDN w:val="0"/>
        <w:adjustRightInd w:val="0"/>
        <w:jc w:val="lowKashida"/>
        <w:rPr>
          <w:lang w:val="tr-TR" w:eastAsia="zh-CN"/>
        </w:rPr>
      </w:pPr>
      <w:r w:rsidRPr="003616CD">
        <w:rPr>
          <w:lang w:val="tr-TR" w:eastAsia="zh-CN"/>
        </w:rPr>
        <w:t>Conduct field measurements to detail the energy baseline and to collect data required for identifying EEMs that would include (i) installation and operation of necessary energy monitoring and data collection equipment (i.e. data loggers, flue meters, temperature and hygrometer sensors, electric/gas meters, air and water flow meters, thermal cameras), (ii) simulation of the performance of the systems and equipment based on theoretical and inspection data in case it is is not possible to measure the actual performance of systems and equipment (e.g</w:t>
      </w:r>
      <w:proofErr w:type="gramStart"/>
      <w:r w:rsidRPr="003616CD">
        <w:rPr>
          <w:lang w:val="tr-TR" w:eastAsia="zh-CN"/>
        </w:rPr>
        <w:t>.,</w:t>
      </w:r>
      <w:proofErr w:type="gramEnd"/>
      <w:r w:rsidRPr="003616CD">
        <w:rPr>
          <w:lang w:val="tr-TR" w:eastAsia="zh-CN"/>
        </w:rPr>
        <w:t xml:space="preserve"> due to temporary malfunction, or out of season audit), (iii) measurements on </w:t>
      </w:r>
      <w:r>
        <w:rPr>
          <w:lang w:val="tr-TR" w:eastAsia="zh-CN"/>
        </w:rPr>
        <w:t>b</w:t>
      </w:r>
      <w:r w:rsidRPr="002506E0">
        <w:rPr>
          <w:lang w:val="tr-TR" w:eastAsia="zh-CN"/>
        </w:rPr>
        <w:t>uilding envelope</w:t>
      </w:r>
      <w:r>
        <w:rPr>
          <w:lang w:val="tr-TR" w:eastAsia="zh-CN"/>
        </w:rPr>
        <w:t xml:space="preserve"> (w</w:t>
      </w:r>
      <w:r w:rsidRPr="002506E0">
        <w:rPr>
          <w:lang w:val="tr-TR" w:eastAsia="zh-CN"/>
        </w:rPr>
        <w:t>indows, doors and insulation</w:t>
      </w:r>
      <w:r>
        <w:rPr>
          <w:lang w:val="tr-TR" w:eastAsia="zh-CN"/>
        </w:rPr>
        <w:t xml:space="preserve">) by thermal imaging </w:t>
      </w:r>
      <w:r w:rsidRPr="002506E0">
        <w:rPr>
          <w:lang w:val="tr-TR" w:eastAsia="zh-CN"/>
        </w:rPr>
        <w:t>for energy loss/gain and surface temperature</w:t>
      </w:r>
      <w:r>
        <w:rPr>
          <w:lang w:val="tr-TR" w:eastAsia="zh-CN"/>
        </w:rPr>
        <w:t xml:space="preserve">, </w:t>
      </w:r>
      <w:r w:rsidRPr="003616CD">
        <w:rPr>
          <w:lang w:val="tr-TR" w:eastAsia="zh-CN"/>
        </w:rPr>
        <w:t xml:space="preserve">heating/cooling production and distribution system, efficiency of boilers and other heat-generating equipment, electrical consumption of lighting systems, </w:t>
      </w:r>
      <w:r>
        <w:rPr>
          <w:lang w:val="tr-TR" w:eastAsia="zh-CN"/>
        </w:rPr>
        <w:t>m</w:t>
      </w:r>
      <w:r w:rsidRPr="002506E0">
        <w:rPr>
          <w:lang w:val="tr-TR" w:eastAsia="zh-CN"/>
        </w:rPr>
        <w:t>otors (including fans, pumps) and other plugged systems</w:t>
      </w:r>
      <w:r>
        <w:rPr>
          <w:lang w:val="tr-TR" w:eastAsia="zh-CN"/>
        </w:rPr>
        <w:t>, o</w:t>
      </w:r>
      <w:r w:rsidRPr="002506E0">
        <w:rPr>
          <w:lang w:val="tr-TR" w:eastAsia="zh-CN"/>
        </w:rPr>
        <w:t>ther energy consumption systems and equipment</w:t>
      </w:r>
    </w:p>
    <w:p w14:paraId="04148E9D" w14:textId="77777777" w:rsidR="00EA421D" w:rsidRPr="00EA421D" w:rsidRDefault="00EA421D" w:rsidP="007E2A45">
      <w:pPr>
        <w:pStyle w:val="ListeParagraf"/>
        <w:rPr>
          <w:lang w:val="tr-TR" w:eastAsia="zh-CN"/>
        </w:rPr>
      </w:pPr>
    </w:p>
    <w:p w14:paraId="12432616" w14:textId="77777777" w:rsidR="00983304" w:rsidRDefault="00050890" w:rsidP="00050890">
      <w:pPr>
        <w:pStyle w:val="ListeParagraf"/>
        <w:numPr>
          <w:ilvl w:val="0"/>
          <w:numId w:val="50"/>
        </w:numPr>
        <w:autoSpaceDE w:val="0"/>
        <w:autoSpaceDN w:val="0"/>
        <w:adjustRightInd w:val="0"/>
        <w:jc w:val="both"/>
        <w:rPr>
          <w:lang w:val="tr-TR" w:eastAsia="zh-CN"/>
        </w:rPr>
      </w:pPr>
      <w:r w:rsidRPr="00050890">
        <w:rPr>
          <w:lang w:val="tr-TR" w:eastAsia="zh-CN"/>
        </w:rPr>
        <w:t>Conduct field interviews with key stakeholders (e.g</w:t>
      </w:r>
      <w:proofErr w:type="gramStart"/>
      <w:r w:rsidRPr="00050890">
        <w:rPr>
          <w:lang w:val="tr-TR" w:eastAsia="zh-CN"/>
        </w:rPr>
        <w:t>.,</w:t>
      </w:r>
      <w:proofErr w:type="gramEnd"/>
      <w:r w:rsidRPr="00050890">
        <w:rPr>
          <w:lang w:val="tr-TR" w:eastAsia="zh-CN"/>
        </w:rPr>
        <w:t xml:space="preserve"> building manager, O&amp;M staff, and users) to assess O&amp;M routines, potential changes in user patterns (e.g., number of users or changes in user behaviour), and comfort levels (e.g. indoor temperature, air quality, lighting levels) by considering data collected during the previous tasks aiming to obtain relevant information to explain seasonal and year-to-year changes in historical energy consumption, identifying current energy management practices and improvement potential, and identifying the feasibility of potential EEMs.</w:t>
      </w:r>
    </w:p>
    <w:p w14:paraId="3518DC3B" w14:textId="77777777" w:rsidR="00983304" w:rsidRPr="00983304" w:rsidRDefault="00983304" w:rsidP="007E2A45">
      <w:pPr>
        <w:pStyle w:val="ListeParagraf"/>
        <w:rPr>
          <w:lang w:val="tr-TR" w:eastAsia="zh-CN"/>
        </w:rPr>
      </w:pPr>
    </w:p>
    <w:p w14:paraId="129F4B33" w14:textId="0D886074" w:rsidR="00EA421D" w:rsidRDefault="00983304" w:rsidP="00983304">
      <w:pPr>
        <w:pStyle w:val="ListeParagraf"/>
        <w:numPr>
          <w:ilvl w:val="0"/>
          <w:numId w:val="50"/>
        </w:numPr>
        <w:autoSpaceDE w:val="0"/>
        <w:autoSpaceDN w:val="0"/>
        <w:adjustRightInd w:val="0"/>
        <w:jc w:val="both"/>
        <w:rPr>
          <w:lang w:val="tr-TR" w:eastAsia="zh-CN"/>
        </w:rPr>
      </w:pPr>
      <w:r w:rsidRPr="00983304">
        <w:rPr>
          <w:lang w:val="tr-TR" w:eastAsia="zh-CN"/>
        </w:rPr>
        <w:t xml:space="preserve">Conduct a data analysis </w:t>
      </w:r>
      <w:r>
        <w:rPr>
          <w:lang w:val="tr-TR" w:eastAsia="zh-CN"/>
        </w:rPr>
        <w:t xml:space="preserve">including (i) any revision to </w:t>
      </w:r>
      <w:r w:rsidRPr="002506E0">
        <w:rPr>
          <w:lang w:val="tr-TR" w:eastAsia="zh-CN"/>
        </w:rPr>
        <w:t>the baseline energy consumption using data collected in previous tasks</w:t>
      </w:r>
      <w:r>
        <w:rPr>
          <w:lang w:val="tr-TR" w:eastAsia="zh-CN"/>
        </w:rPr>
        <w:t>, (ii) identification of</w:t>
      </w:r>
      <w:r w:rsidRPr="002506E0">
        <w:rPr>
          <w:lang w:val="tr-TR" w:eastAsia="zh-CN"/>
        </w:rPr>
        <w:t xml:space="preserve"> EEMs </w:t>
      </w:r>
      <w:r w:rsidR="00C63D6F">
        <w:rPr>
          <w:lang w:val="tr-TR" w:eastAsia="zh-CN"/>
        </w:rPr>
        <w:t xml:space="preserve">including alternative methods </w:t>
      </w:r>
      <w:r w:rsidR="005118E7">
        <w:rPr>
          <w:lang w:val="tr-TR" w:eastAsia="zh-CN"/>
        </w:rPr>
        <w:t xml:space="preserve">for different school typologies </w:t>
      </w:r>
      <w:r w:rsidRPr="002506E0">
        <w:rPr>
          <w:lang w:val="tr-TR" w:eastAsia="zh-CN"/>
        </w:rPr>
        <w:t>and their investment costs, energy savings, and cost benefit</w:t>
      </w:r>
      <w:r>
        <w:rPr>
          <w:lang w:val="tr-TR" w:eastAsia="zh-CN"/>
        </w:rPr>
        <w:t xml:space="preserve">, (iii) development </w:t>
      </w:r>
      <w:proofErr w:type="gramStart"/>
      <w:r>
        <w:rPr>
          <w:lang w:val="tr-TR" w:eastAsia="zh-CN"/>
        </w:rPr>
        <w:t xml:space="preserve">of </w:t>
      </w:r>
      <w:r w:rsidRPr="002506E0">
        <w:rPr>
          <w:lang w:val="tr-TR" w:eastAsia="zh-CN"/>
        </w:rPr>
        <w:t xml:space="preserve"> scenarios</w:t>
      </w:r>
      <w:proofErr w:type="gramEnd"/>
      <w:r w:rsidRPr="002506E0">
        <w:rPr>
          <w:lang w:val="tr-TR" w:eastAsia="zh-CN"/>
        </w:rPr>
        <w:t xml:space="preserve"> for different combinations of EEMs with consideration of cross-effects between different EEMs</w:t>
      </w:r>
    </w:p>
    <w:p w14:paraId="664ADB43" w14:textId="77777777" w:rsidR="00532DF4" w:rsidRPr="00532DF4" w:rsidRDefault="00532DF4" w:rsidP="007E2A45">
      <w:pPr>
        <w:pStyle w:val="ListeParagraf"/>
        <w:rPr>
          <w:lang w:val="tr-TR" w:eastAsia="zh-CN"/>
        </w:rPr>
      </w:pPr>
    </w:p>
    <w:p w14:paraId="772BECAF" w14:textId="6B53DE5D" w:rsidR="00186D88" w:rsidRPr="00186D88" w:rsidRDefault="00532DF4">
      <w:pPr>
        <w:pStyle w:val="ListeParagraf"/>
        <w:numPr>
          <w:ilvl w:val="0"/>
          <w:numId w:val="50"/>
        </w:numPr>
        <w:autoSpaceDE w:val="0"/>
        <w:autoSpaceDN w:val="0"/>
        <w:adjustRightInd w:val="0"/>
        <w:jc w:val="both"/>
        <w:rPr>
          <w:lang w:val="tr-TR" w:eastAsia="zh-CN"/>
        </w:rPr>
      </w:pPr>
      <w:r w:rsidRPr="00186D88">
        <w:rPr>
          <w:lang w:val="tr-TR" w:eastAsia="zh-CN"/>
        </w:rPr>
        <w:t>Prepare the audit report documenting the methodology, assumptions, and supporting calculations with the subtasks to (i) d</w:t>
      </w:r>
      <w:r w:rsidR="00186D88" w:rsidRPr="00186D88">
        <w:rPr>
          <w:lang w:val="tr-TR" w:eastAsia="zh-CN"/>
        </w:rPr>
        <w:t>e</w:t>
      </w:r>
      <w:r w:rsidRPr="00186D88">
        <w:rPr>
          <w:lang w:val="tr-TR" w:eastAsia="zh-CN"/>
        </w:rPr>
        <w:t xml:space="preserve">scribe audit scope, (ii) review energy baseline and conduct EEM calculations, (iii) determine investment costs, (iv) establish different investment scenarios, (v) conduct financial analysis, (vi) determine energy performance class, (vii) conduct whole building life cycle assessment to reduce embodied carbon using state of the art international methodology and </w:t>
      </w:r>
      <w:proofErr w:type="gramStart"/>
      <w:r w:rsidRPr="00186D88">
        <w:rPr>
          <w:lang w:val="tr-TR" w:eastAsia="zh-CN"/>
        </w:rPr>
        <w:t>software</w:t>
      </w:r>
      <w:proofErr w:type="gramEnd"/>
      <w:r w:rsidRPr="00186D88">
        <w:rPr>
          <w:lang w:val="tr-TR" w:eastAsia="zh-CN"/>
        </w:rPr>
        <w:t>, (viii) optimiz</w:t>
      </w:r>
      <w:r w:rsidR="00186D88" w:rsidRPr="00186D88">
        <w:rPr>
          <w:lang w:val="tr-TR" w:eastAsia="zh-CN"/>
        </w:rPr>
        <w:t>e</w:t>
      </w:r>
      <w:r w:rsidRPr="00186D88">
        <w:rPr>
          <w:lang w:val="tr-TR" w:eastAsia="zh-CN"/>
        </w:rPr>
        <w:t xml:space="preserve"> structural systems for energy efficiency, </w:t>
      </w:r>
      <w:r w:rsidR="00186D88" w:rsidRPr="00186D88">
        <w:rPr>
          <w:lang w:val="tr-TR" w:eastAsia="zh-CN"/>
        </w:rPr>
        <w:t xml:space="preserve">and </w:t>
      </w:r>
      <w:r w:rsidRPr="00186D88">
        <w:rPr>
          <w:lang w:val="tr-TR" w:eastAsia="zh-CN"/>
        </w:rPr>
        <w:t>(ix) optimiz</w:t>
      </w:r>
      <w:r w:rsidR="00186D88" w:rsidRPr="00186D88">
        <w:rPr>
          <w:lang w:val="tr-TR" w:eastAsia="zh-CN"/>
        </w:rPr>
        <w:t>e</w:t>
      </w:r>
      <w:r w:rsidRPr="00186D88">
        <w:rPr>
          <w:lang w:val="tr-TR" w:eastAsia="zh-CN"/>
        </w:rPr>
        <w:t xml:space="preserve"> building services</w:t>
      </w:r>
    </w:p>
    <w:p w14:paraId="03454EE7" w14:textId="77777777" w:rsidR="00223B54" w:rsidRPr="004864DD" w:rsidRDefault="00223B54" w:rsidP="00223B54"/>
    <w:p w14:paraId="20BB018A" w14:textId="77777777" w:rsidR="00223B54" w:rsidRPr="00DF2194" w:rsidRDefault="00223B54" w:rsidP="00223B54">
      <w:pPr>
        <w:jc w:val="both"/>
        <w:rPr>
          <w:color w:val="000000"/>
        </w:rPr>
      </w:pPr>
    </w:p>
    <w:p w14:paraId="3E65FE5B" w14:textId="03A357F0" w:rsidR="005826F9" w:rsidRPr="007E2A45" w:rsidRDefault="005826F9" w:rsidP="007E2A45">
      <w:pPr>
        <w:pStyle w:val="ListeParagraf"/>
        <w:numPr>
          <w:ilvl w:val="1"/>
          <w:numId w:val="52"/>
        </w:numPr>
        <w:jc w:val="both"/>
        <w:rPr>
          <w:b/>
          <w:bCs/>
          <w:color w:val="000000"/>
        </w:rPr>
      </w:pPr>
      <w:bookmarkStart w:id="11" w:name="_Hlk44516203"/>
      <w:r w:rsidRPr="007E2A45">
        <w:rPr>
          <w:b/>
          <w:bCs/>
          <w:color w:val="000000"/>
        </w:rPr>
        <w:lastRenderedPageBreak/>
        <w:t>IDENTIFICATION OF ENVIRONMENTAL AND SOCIAL RISKS AND PREPARATION OF ESMPs</w:t>
      </w:r>
    </w:p>
    <w:p w14:paraId="69DBAFCA" w14:textId="77777777" w:rsidR="005826F9" w:rsidRDefault="005826F9" w:rsidP="005826F9">
      <w:pPr>
        <w:pStyle w:val="GvdeMetni"/>
        <w:tabs>
          <w:tab w:val="left" w:pos="709"/>
        </w:tabs>
        <w:rPr>
          <w:color w:val="000000"/>
        </w:rPr>
      </w:pPr>
    </w:p>
    <w:p w14:paraId="2BF3C435" w14:textId="68B4BD86" w:rsidR="005826F9" w:rsidRPr="002617FB" w:rsidRDefault="005826F9" w:rsidP="005826F9">
      <w:pPr>
        <w:pStyle w:val="GvdeMetni"/>
        <w:tabs>
          <w:tab w:val="left" w:pos="709"/>
        </w:tabs>
        <w:rPr>
          <w:color w:val="000000"/>
        </w:rPr>
      </w:pPr>
      <w:r w:rsidRPr="002617FB">
        <w:rPr>
          <w:color w:val="000000"/>
        </w:rPr>
        <w:t xml:space="preserve">The World Band (WB) Operational Policies (OP)/Bank Procedures (BP), OP 4.01 on Environmental Assessment (EA) triggered by the project require that the impacts associated with schools retrofitting and construction are identified along </w:t>
      </w:r>
      <w:r w:rsidRPr="00C6751D">
        <w:rPr>
          <w:color w:val="000000"/>
        </w:rPr>
        <w:t xml:space="preserve">with appropriate mitigation and monitoring measures. </w:t>
      </w:r>
      <w:r w:rsidR="00C8142F" w:rsidRPr="00C8142F">
        <w:rPr>
          <w:color w:val="000000"/>
        </w:rPr>
        <w:t xml:space="preserve">To fulfil the above, an Environmental and Social Management Framework (ESMF) was prepared by </w:t>
      </w:r>
      <w:proofErr w:type="spellStart"/>
      <w:r w:rsidR="00C8142F" w:rsidRPr="00C8142F">
        <w:rPr>
          <w:color w:val="000000"/>
        </w:rPr>
        <w:t>MoNE</w:t>
      </w:r>
      <w:proofErr w:type="spellEnd"/>
      <w:r w:rsidR="00C8142F" w:rsidRPr="00C8142F">
        <w:rPr>
          <w:color w:val="000000"/>
        </w:rPr>
        <w:t xml:space="preserve"> and was publicly disclosed </w:t>
      </w:r>
      <w:r w:rsidR="00824424">
        <w:rPr>
          <w:color w:val="000000"/>
        </w:rPr>
        <w:t xml:space="preserve">on April 1, 2019 </w:t>
      </w:r>
      <w:r w:rsidR="00C8142F" w:rsidRPr="00C8142F">
        <w:rPr>
          <w:color w:val="000000"/>
        </w:rPr>
        <w:t>(</w:t>
      </w:r>
      <w:r w:rsidR="00B71C31" w:rsidRPr="00B71C31">
        <w:rPr>
          <w:color w:val="000000"/>
        </w:rPr>
        <w:t>https://</w:t>
      </w:r>
      <w:r w:rsidR="008536F9">
        <w:rPr>
          <w:color w:val="000000"/>
        </w:rPr>
        <w:t>iegm</w:t>
      </w:r>
      <w:r w:rsidR="00B71C31" w:rsidRPr="00B71C31">
        <w:rPr>
          <w:color w:val="000000"/>
        </w:rPr>
        <w:t>.meb.gov.tr/meb_iys_dosyalar/2019_04/01131358_National_Disaster_Risk_Management_Project-ESMF-Final_Document.pdf</w:t>
      </w:r>
      <w:r w:rsidR="00C8142F" w:rsidRPr="00C8142F">
        <w:rPr>
          <w:color w:val="000000"/>
        </w:rPr>
        <w:t xml:space="preserve">). </w:t>
      </w:r>
      <w:r w:rsidRPr="00C6751D">
        <w:rPr>
          <w:color w:val="000000"/>
        </w:rPr>
        <w:t>This ESMF provided information on the potential environmental, occupation health and safety and social impacts as well as guidelines and procedures</w:t>
      </w:r>
      <w:r w:rsidRPr="002617FB">
        <w:rPr>
          <w:color w:val="000000"/>
        </w:rPr>
        <w:t xml:space="preserve"> to manage these impacts. The ESMF also includes an Environmental and Social Management Plan (ESMP) checklist to be utilized by the consultant in </w:t>
      </w:r>
      <w:proofErr w:type="gramStart"/>
      <w:r w:rsidRPr="002617FB">
        <w:rPr>
          <w:color w:val="000000"/>
        </w:rPr>
        <w:t xml:space="preserve">the </w:t>
      </w:r>
      <w:proofErr w:type="spellStart"/>
      <w:r w:rsidRPr="002617FB">
        <w:rPr>
          <w:color w:val="000000"/>
        </w:rPr>
        <w:t>to</w:t>
      </w:r>
      <w:proofErr w:type="spellEnd"/>
      <w:proofErr w:type="gramEnd"/>
      <w:r w:rsidRPr="002617FB">
        <w:rPr>
          <w:color w:val="000000"/>
        </w:rPr>
        <w:t xml:space="preserve"> preparation of the site-specific ESMPs for schools’ retrofitting and reconstruction </w:t>
      </w:r>
      <w:proofErr w:type="spellStart"/>
      <w:r w:rsidRPr="002617FB">
        <w:rPr>
          <w:color w:val="000000"/>
        </w:rPr>
        <w:t>actvities</w:t>
      </w:r>
      <w:proofErr w:type="spellEnd"/>
      <w:r w:rsidRPr="002617FB">
        <w:rPr>
          <w:color w:val="000000"/>
        </w:rPr>
        <w:t xml:space="preserve">. </w:t>
      </w:r>
    </w:p>
    <w:p w14:paraId="41BAE757" w14:textId="77777777" w:rsidR="005826F9" w:rsidRPr="007E4C9A" w:rsidRDefault="005826F9" w:rsidP="005826F9">
      <w:pPr>
        <w:pStyle w:val="GvdeMetni"/>
        <w:tabs>
          <w:tab w:val="left" w:pos="709"/>
        </w:tabs>
        <w:rPr>
          <w:color w:val="000000"/>
        </w:rPr>
      </w:pPr>
      <w:r w:rsidRPr="007E4C9A">
        <w:rPr>
          <w:color w:val="000000"/>
        </w:rPr>
        <w:t xml:space="preserve">The ESMP checklist, which will be a section of the ESMPs, </w:t>
      </w:r>
      <w:r w:rsidRPr="00430EB6">
        <w:rPr>
          <w:color w:val="000000"/>
        </w:rPr>
        <w:t>has 3 (three) parts:</w:t>
      </w:r>
    </w:p>
    <w:p w14:paraId="3A49D663" w14:textId="77777777" w:rsidR="005826F9" w:rsidRPr="002617FB" w:rsidRDefault="005826F9" w:rsidP="005826F9">
      <w:pPr>
        <w:pStyle w:val="GvdeMetni"/>
        <w:numPr>
          <w:ilvl w:val="0"/>
          <w:numId w:val="33"/>
        </w:numPr>
        <w:tabs>
          <w:tab w:val="left" w:pos="709"/>
        </w:tabs>
        <w:rPr>
          <w:color w:val="000000"/>
        </w:rPr>
      </w:pPr>
      <w:r w:rsidRPr="002617FB">
        <w:rPr>
          <w:b/>
          <w:color w:val="000000"/>
        </w:rPr>
        <w:t>Part 1</w:t>
      </w:r>
      <w:r w:rsidRPr="002617FB">
        <w:rPr>
          <w:b/>
          <w:color w:val="000000"/>
        </w:rPr>
        <w:tab/>
      </w:r>
      <w:r w:rsidRPr="002617FB">
        <w:rPr>
          <w:color w:val="000000"/>
        </w:rPr>
        <w:t>includes a descriptive part that characterizes the project and specifies it in terms of the institutional and legislative aspects, the technical content of the project, the potential need for a capacity building program and description of the public consultation process. Attachments for additional information can be supplemented when needed.</w:t>
      </w:r>
    </w:p>
    <w:p w14:paraId="3DB26F61" w14:textId="77777777" w:rsidR="005826F9" w:rsidRPr="002617FB" w:rsidRDefault="005826F9" w:rsidP="005826F9">
      <w:pPr>
        <w:pStyle w:val="GvdeMetni"/>
        <w:numPr>
          <w:ilvl w:val="0"/>
          <w:numId w:val="33"/>
        </w:numPr>
        <w:tabs>
          <w:tab w:val="left" w:pos="709"/>
        </w:tabs>
        <w:rPr>
          <w:color w:val="000000"/>
        </w:rPr>
      </w:pPr>
      <w:r w:rsidRPr="002617FB">
        <w:rPr>
          <w:b/>
          <w:color w:val="000000"/>
        </w:rPr>
        <w:t>Part 2</w:t>
      </w:r>
      <w:r w:rsidRPr="002617FB">
        <w:rPr>
          <w:color w:val="000000"/>
        </w:rPr>
        <w:tab/>
        <w:t>includes an environmental and social screening checklist, where activities and potential environmental issues can be checked in a simple Yes/No format. If any given activity/issue is triggered by checking “yes”, a reference is made to the appropriate section in the table in Section 3, which contains clearly formulated management and mitigation measures.</w:t>
      </w:r>
    </w:p>
    <w:p w14:paraId="0167A6CC" w14:textId="5370BAFB" w:rsidR="005826F9" w:rsidRPr="00B4552A" w:rsidRDefault="005826F9" w:rsidP="005826F9">
      <w:pPr>
        <w:pStyle w:val="GvdeMetni"/>
        <w:numPr>
          <w:ilvl w:val="0"/>
          <w:numId w:val="33"/>
        </w:numPr>
        <w:tabs>
          <w:tab w:val="left" w:pos="709"/>
        </w:tabs>
        <w:rPr>
          <w:color w:val="000000"/>
        </w:rPr>
      </w:pPr>
      <w:r w:rsidRPr="002617FB">
        <w:rPr>
          <w:b/>
          <w:color w:val="000000"/>
        </w:rPr>
        <w:t>Part 3</w:t>
      </w:r>
      <w:r w:rsidRPr="002617FB">
        <w:rPr>
          <w:color w:val="000000"/>
        </w:rPr>
        <w:tab/>
        <w:t>represents the monitoring</w:t>
      </w:r>
      <w:r w:rsidRPr="00B4552A">
        <w:rPr>
          <w:color w:val="000000"/>
        </w:rPr>
        <w:t xml:space="preserve"> plan for activities during project construction and implementation. It retains the same format required for ESMP proposed under normal Bank requirements for Category B projects. It is the intent of this </w:t>
      </w:r>
      <w:r w:rsidR="00C91102" w:rsidRPr="00B4552A">
        <w:rPr>
          <w:color w:val="000000"/>
        </w:rPr>
        <w:t>checklist</w:t>
      </w:r>
      <w:r w:rsidRPr="00B4552A">
        <w:rPr>
          <w:color w:val="000000"/>
        </w:rPr>
        <w:t xml:space="preserve"> that Part 2 and Part 3 be included into the bidding documents for contractors, priced during the bidding process and diligent supervision be implemented during work.  </w:t>
      </w:r>
    </w:p>
    <w:p w14:paraId="00768953" w14:textId="77777777" w:rsidR="005826F9" w:rsidRDefault="005826F9" w:rsidP="005826F9">
      <w:pPr>
        <w:pStyle w:val="GvdeMetni"/>
        <w:tabs>
          <w:tab w:val="left" w:pos="709"/>
        </w:tabs>
        <w:rPr>
          <w:color w:val="000000"/>
          <w:highlight w:val="cyan"/>
        </w:rPr>
      </w:pPr>
      <w:r w:rsidRPr="009D692A">
        <w:rPr>
          <w:color w:val="000000"/>
        </w:rPr>
        <w:t>The Consultant shall</w:t>
      </w:r>
      <w:r w:rsidRPr="008D7CDC">
        <w:rPr>
          <w:shd w:val="clear" w:color="auto" w:fill="FFFFFF"/>
        </w:rPr>
        <w:t xml:space="preserve"> </w:t>
      </w:r>
      <w:r w:rsidRPr="00DE55FE">
        <w:rPr>
          <w:shd w:val="clear" w:color="auto" w:fill="FFFFFF"/>
        </w:rPr>
        <w:t>conduct the initial assessment of the project site</w:t>
      </w:r>
      <w:r>
        <w:rPr>
          <w:shd w:val="clear" w:color="auto" w:fill="FFFFFF"/>
        </w:rPr>
        <w:t>s, and</w:t>
      </w:r>
      <w:r w:rsidRPr="009D692A">
        <w:rPr>
          <w:color w:val="000000"/>
        </w:rPr>
        <w:t xml:space="preserve"> prepare and present </w:t>
      </w:r>
      <w:r>
        <w:rPr>
          <w:color w:val="000000"/>
        </w:rPr>
        <w:t xml:space="preserve">site specific </w:t>
      </w:r>
      <w:r w:rsidRPr="009D692A">
        <w:rPr>
          <w:color w:val="000000"/>
        </w:rPr>
        <w:t>ESMP</w:t>
      </w:r>
      <w:r>
        <w:rPr>
          <w:color w:val="000000"/>
        </w:rPr>
        <w:t>s</w:t>
      </w:r>
      <w:r w:rsidRPr="009D692A">
        <w:rPr>
          <w:color w:val="000000"/>
        </w:rPr>
        <w:t xml:space="preserve"> </w:t>
      </w:r>
      <w:r w:rsidRPr="005879CB">
        <w:rPr>
          <w:color w:val="000000"/>
        </w:rPr>
        <w:t xml:space="preserve">clustered by province and by construction works package (i.e., retrofitting or reconstruction) for the mentioned school buildings </w:t>
      </w:r>
      <w:r w:rsidRPr="009D692A">
        <w:rPr>
          <w:color w:val="000000"/>
        </w:rPr>
        <w:t xml:space="preserve">in accordance with national environmental </w:t>
      </w:r>
      <w:r w:rsidRPr="007E2A45">
        <w:rPr>
          <w:color w:val="000000" w:themeColor="text1"/>
        </w:rPr>
        <w:t xml:space="preserve">laws and regulations, with international good practice, the World Bank’s safeguard requirements as well as </w:t>
      </w:r>
      <w:r w:rsidRPr="007E2A45">
        <w:rPr>
          <w:color w:val="000000" w:themeColor="text1"/>
          <w:shd w:val="clear" w:color="auto" w:fill="FFFFFF"/>
        </w:rPr>
        <w:t>World Bank Group’s (WBG’s) Environmental, Health and Safety (EHS) guidelines.</w:t>
      </w:r>
    </w:p>
    <w:p w14:paraId="5E7EE4E2" w14:textId="0744D82D" w:rsidR="005826F9" w:rsidRPr="007E2A45" w:rsidRDefault="005826F9" w:rsidP="005826F9">
      <w:pPr>
        <w:pStyle w:val="GvdeMetni"/>
        <w:tabs>
          <w:tab w:val="left" w:pos="709"/>
        </w:tabs>
        <w:rPr>
          <w:color w:val="000000" w:themeColor="text1"/>
        </w:rPr>
      </w:pPr>
      <w:r>
        <w:rPr>
          <w:color w:val="000000"/>
        </w:rPr>
        <w:t xml:space="preserve">The Consultant shall commence the preparation of ESMPs </w:t>
      </w:r>
      <w:r w:rsidRPr="00CD179E">
        <w:rPr>
          <w:color w:val="000000"/>
        </w:rPr>
        <w:t xml:space="preserve">immediately after the </w:t>
      </w:r>
      <w:r>
        <w:rPr>
          <w:color w:val="000000"/>
        </w:rPr>
        <w:t>design review and detailed</w:t>
      </w:r>
      <w:r w:rsidR="00C00DD4">
        <w:rPr>
          <w:color w:val="000000"/>
        </w:rPr>
        <w:t xml:space="preserve"> assessment</w:t>
      </w:r>
      <w:r w:rsidRPr="00CD179E">
        <w:rPr>
          <w:color w:val="000000"/>
        </w:rPr>
        <w:t xml:space="preserve"> of school buildings </w:t>
      </w:r>
      <w:r>
        <w:rPr>
          <w:color w:val="000000"/>
        </w:rPr>
        <w:t xml:space="preserve">are completed, </w:t>
      </w:r>
      <w:r w:rsidRPr="00CD179E">
        <w:rPr>
          <w:color w:val="000000"/>
        </w:rPr>
        <w:t xml:space="preserve">retrofitting or reconstruction </w:t>
      </w:r>
      <w:r>
        <w:rPr>
          <w:color w:val="000000"/>
        </w:rPr>
        <w:t xml:space="preserve">of </w:t>
      </w:r>
      <w:r w:rsidR="00C00DD4">
        <w:rPr>
          <w:color w:val="000000"/>
        </w:rPr>
        <w:t xml:space="preserve">the </w:t>
      </w:r>
      <w:r>
        <w:rPr>
          <w:color w:val="000000"/>
        </w:rPr>
        <w:t xml:space="preserve">school </w:t>
      </w:r>
      <w:r w:rsidRPr="00CD179E">
        <w:rPr>
          <w:color w:val="000000"/>
        </w:rPr>
        <w:t xml:space="preserve">buildings </w:t>
      </w:r>
      <w:r w:rsidR="00C00DD4">
        <w:rPr>
          <w:color w:val="000000"/>
        </w:rPr>
        <w:t xml:space="preserve">assessed </w:t>
      </w:r>
      <w:r>
        <w:rPr>
          <w:color w:val="000000"/>
        </w:rPr>
        <w:t xml:space="preserve">are </w:t>
      </w:r>
      <w:r w:rsidR="00C00DD4">
        <w:rPr>
          <w:color w:val="000000"/>
        </w:rPr>
        <w:t xml:space="preserve">decided </w:t>
      </w:r>
      <w:r w:rsidRPr="00CD179E">
        <w:rPr>
          <w:color w:val="000000"/>
        </w:rPr>
        <w:t xml:space="preserve">by </w:t>
      </w:r>
      <w:proofErr w:type="spellStart"/>
      <w:r w:rsidRPr="00CD179E">
        <w:rPr>
          <w:color w:val="000000"/>
        </w:rPr>
        <w:t>MoNE</w:t>
      </w:r>
      <w:proofErr w:type="spellEnd"/>
      <w:r>
        <w:rPr>
          <w:color w:val="000000"/>
        </w:rPr>
        <w:t>,</w:t>
      </w:r>
      <w:r w:rsidRPr="00CD179E">
        <w:rPr>
          <w:color w:val="000000"/>
        </w:rPr>
        <w:t xml:space="preserve"> </w:t>
      </w:r>
      <w:r>
        <w:rPr>
          <w:color w:val="000000"/>
        </w:rPr>
        <w:t xml:space="preserve">and </w:t>
      </w:r>
      <w:r w:rsidRPr="00CD179E">
        <w:rPr>
          <w:color w:val="000000"/>
        </w:rPr>
        <w:t xml:space="preserve">the </w:t>
      </w:r>
      <w:r>
        <w:rPr>
          <w:color w:val="000000"/>
        </w:rPr>
        <w:t xml:space="preserve">scope of </w:t>
      </w:r>
      <w:r w:rsidRPr="00CD179E">
        <w:rPr>
          <w:color w:val="000000"/>
        </w:rPr>
        <w:t>construction works package</w:t>
      </w:r>
      <w:r>
        <w:rPr>
          <w:color w:val="000000"/>
        </w:rPr>
        <w:t xml:space="preserve"> is determined</w:t>
      </w:r>
      <w:r w:rsidRPr="00CD179E">
        <w:rPr>
          <w:color w:val="000000"/>
        </w:rPr>
        <w:t xml:space="preserve">. </w:t>
      </w:r>
      <w:r>
        <w:rPr>
          <w:color w:val="000000"/>
        </w:rPr>
        <w:t xml:space="preserve">The Consultant shall finalize ESMPs </w:t>
      </w:r>
      <w:r w:rsidRPr="00695C17">
        <w:rPr>
          <w:color w:val="000000"/>
        </w:rPr>
        <w:t xml:space="preserve">during the final design phase and </w:t>
      </w:r>
      <w:r>
        <w:rPr>
          <w:color w:val="000000"/>
        </w:rPr>
        <w:t xml:space="preserve">ESMPs specific environmental, OHS and social measures shall </w:t>
      </w:r>
      <w:r w:rsidRPr="00695C17">
        <w:rPr>
          <w:color w:val="000000"/>
        </w:rPr>
        <w:t xml:space="preserve">be included among the </w:t>
      </w:r>
      <w:r w:rsidR="002B6721">
        <w:rPr>
          <w:color w:val="000000"/>
        </w:rPr>
        <w:t>bidding documents</w:t>
      </w:r>
      <w:r w:rsidRPr="007E2A45">
        <w:rPr>
          <w:color w:val="000000" w:themeColor="text1"/>
        </w:rPr>
        <w:t xml:space="preserve"> for works contract and become part of the successful bidder’s works contract. </w:t>
      </w:r>
    </w:p>
    <w:p w14:paraId="451F8C20" w14:textId="08AFFBDB" w:rsidR="005826F9" w:rsidRPr="007E2A45" w:rsidRDefault="005826F9" w:rsidP="005826F9">
      <w:pPr>
        <w:pStyle w:val="GvdeMetni"/>
        <w:tabs>
          <w:tab w:val="left" w:pos="709"/>
        </w:tabs>
        <w:rPr>
          <w:color w:val="000000" w:themeColor="text1"/>
          <w:szCs w:val="24"/>
          <w:shd w:val="clear" w:color="auto" w:fill="FFFFFF"/>
        </w:rPr>
      </w:pPr>
      <w:r w:rsidRPr="007E2A45">
        <w:rPr>
          <w:color w:val="000000" w:themeColor="text1"/>
        </w:rPr>
        <w:t xml:space="preserve">The Consultant shall submit draft ESMP within 30 days after the determination of each construction works package and </w:t>
      </w:r>
      <w:proofErr w:type="spellStart"/>
      <w:r w:rsidRPr="007E2A45">
        <w:rPr>
          <w:color w:val="000000" w:themeColor="text1"/>
        </w:rPr>
        <w:t>MoNE’s</w:t>
      </w:r>
      <w:proofErr w:type="spellEnd"/>
      <w:r w:rsidRPr="007E2A45">
        <w:rPr>
          <w:color w:val="000000" w:themeColor="text1"/>
        </w:rPr>
        <w:t xml:space="preserve"> notice to proceed for the preparation of the respective ESMP. </w:t>
      </w:r>
      <w:r w:rsidRPr="007E2A45">
        <w:rPr>
          <w:color w:val="000000" w:themeColor="text1"/>
          <w:szCs w:val="24"/>
          <w:shd w:val="clear" w:color="auto" w:fill="FFFFFF"/>
        </w:rPr>
        <w:t xml:space="preserve">The ESMPs will be reviewed and by </w:t>
      </w:r>
      <w:proofErr w:type="spellStart"/>
      <w:r w:rsidRPr="007E2A45">
        <w:rPr>
          <w:color w:val="000000" w:themeColor="text1"/>
          <w:szCs w:val="24"/>
          <w:shd w:val="clear" w:color="auto" w:fill="FFFFFF"/>
        </w:rPr>
        <w:t>MoNE</w:t>
      </w:r>
      <w:proofErr w:type="spellEnd"/>
      <w:r w:rsidRPr="007E2A45">
        <w:rPr>
          <w:color w:val="000000" w:themeColor="text1"/>
          <w:szCs w:val="24"/>
          <w:shd w:val="clear" w:color="auto" w:fill="FFFFFF"/>
        </w:rPr>
        <w:t xml:space="preserve"> and the World Bank and related comments will be provided</w:t>
      </w:r>
      <w:r w:rsidR="00C00DD4" w:rsidRPr="007E2A45">
        <w:rPr>
          <w:color w:val="000000" w:themeColor="text1"/>
          <w:szCs w:val="24"/>
          <w:shd w:val="clear" w:color="auto" w:fill="FFFFFF"/>
        </w:rPr>
        <w:t>, afterwards</w:t>
      </w:r>
      <w:r w:rsidRPr="007E2A45">
        <w:rPr>
          <w:color w:val="000000" w:themeColor="text1"/>
          <w:szCs w:val="24"/>
          <w:shd w:val="clear" w:color="auto" w:fill="FFFFFF"/>
        </w:rPr>
        <w:t xml:space="preserve"> the </w:t>
      </w:r>
      <w:r w:rsidRPr="007E2A45">
        <w:rPr>
          <w:color w:val="000000" w:themeColor="text1"/>
          <w:shd w:val="clear" w:color="auto" w:fill="FFFFFF"/>
        </w:rPr>
        <w:t>Consultant will revise the ESMPs accordingly within 5 working days. Furthermore, t</w:t>
      </w:r>
      <w:r w:rsidRPr="007E2A45">
        <w:rPr>
          <w:color w:val="000000" w:themeColor="text1"/>
          <w:szCs w:val="24"/>
          <w:shd w:val="clear" w:color="auto" w:fill="FFFFFF"/>
        </w:rPr>
        <w:t xml:space="preserve">he Consultant shall update and/or revise any of these ESMPs if and when </w:t>
      </w:r>
      <w:r w:rsidRPr="007E2A45">
        <w:rPr>
          <w:color w:val="000000" w:themeColor="text1"/>
          <w:szCs w:val="24"/>
          <w:shd w:val="clear" w:color="auto" w:fill="FFFFFF"/>
        </w:rPr>
        <w:lastRenderedPageBreak/>
        <w:t>a school design review result</w:t>
      </w:r>
      <w:r w:rsidR="00C00DD4" w:rsidRPr="007E2A45">
        <w:rPr>
          <w:color w:val="000000" w:themeColor="text1"/>
          <w:szCs w:val="24"/>
          <w:shd w:val="clear" w:color="auto" w:fill="FFFFFF"/>
        </w:rPr>
        <w:t>s</w:t>
      </w:r>
      <w:r w:rsidRPr="007E2A45">
        <w:rPr>
          <w:color w:val="000000" w:themeColor="text1"/>
          <w:szCs w:val="24"/>
          <w:shd w:val="clear" w:color="auto" w:fill="FFFFFF"/>
        </w:rPr>
        <w:t xml:space="preserve"> in changes that would require additional environmental permit/approval and/or environmental and social assessment studies.</w:t>
      </w:r>
    </w:p>
    <w:p w14:paraId="01A83AED" w14:textId="190F53A3" w:rsidR="008C4D1E" w:rsidRDefault="005826F9" w:rsidP="005826F9">
      <w:pPr>
        <w:pStyle w:val="GvdeMetni"/>
        <w:tabs>
          <w:tab w:val="left" w:pos="709"/>
        </w:tabs>
        <w:rPr>
          <w:color w:val="000000" w:themeColor="text1"/>
        </w:rPr>
      </w:pPr>
      <w:r w:rsidRPr="007E2A45">
        <w:rPr>
          <w:color w:val="000000" w:themeColor="text1"/>
          <w:shd w:val="clear" w:color="auto" w:fill="FFFFFF"/>
        </w:rPr>
        <w:t xml:space="preserve">The Consultant must prepare the ESMPs in both English and Turkish languages.  </w:t>
      </w:r>
      <w:r w:rsidRPr="007E2A45">
        <w:rPr>
          <w:color w:val="000000" w:themeColor="text1"/>
        </w:rPr>
        <w:t xml:space="preserve">Each of the prepared ESMPs shall be made publicly available on the </w:t>
      </w:r>
      <w:proofErr w:type="spellStart"/>
      <w:r w:rsidRPr="007E2A45">
        <w:rPr>
          <w:color w:val="000000" w:themeColor="text1"/>
        </w:rPr>
        <w:t>MoNE’s</w:t>
      </w:r>
      <w:proofErr w:type="spellEnd"/>
      <w:r w:rsidRPr="007E2A45">
        <w:rPr>
          <w:color w:val="000000" w:themeColor="text1"/>
        </w:rPr>
        <w:t xml:space="preserve"> website. Hard copies should also be made available to the public at accessible places within the project local area, as well as at the contractor’s/ supervisor’s offices.</w:t>
      </w:r>
    </w:p>
    <w:p w14:paraId="4136CA73" w14:textId="4665E2FB" w:rsidR="00223B54" w:rsidRDefault="00C00DD4" w:rsidP="00C00DD4">
      <w:pPr>
        <w:pStyle w:val="ListeParagraf"/>
        <w:numPr>
          <w:ilvl w:val="1"/>
          <w:numId w:val="52"/>
        </w:numPr>
        <w:jc w:val="both"/>
        <w:rPr>
          <w:b/>
          <w:bCs/>
          <w:color w:val="000000"/>
        </w:rPr>
      </w:pPr>
      <w:r>
        <w:rPr>
          <w:b/>
          <w:bCs/>
          <w:color w:val="000000"/>
        </w:rPr>
        <w:t xml:space="preserve"> </w:t>
      </w:r>
      <w:r w:rsidR="00A26FDA">
        <w:rPr>
          <w:b/>
          <w:bCs/>
          <w:color w:val="000000"/>
        </w:rPr>
        <w:t xml:space="preserve">THE </w:t>
      </w:r>
      <w:r w:rsidR="00223B54" w:rsidRPr="007E2A45">
        <w:rPr>
          <w:b/>
          <w:bCs/>
          <w:color w:val="000000"/>
        </w:rPr>
        <w:t xml:space="preserve">PREPARATION OF </w:t>
      </w:r>
      <w:r w:rsidR="00A26FDA">
        <w:rPr>
          <w:b/>
          <w:bCs/>
          <w:color w:val="000000"/>
        </w:rPr>
        <w:t>BIDDING</w:t>
      </w:r>
      <w:r w:rsidR="00A26FDA" w:rsidRPr="007E2A45">
        <w:rPr>
          <w:b/>
          <w:bCs/>
          <w:color w:val="000000"/>
        </w:rPr>
        <w:t xml:space="preserve"> </w:t>
      </w:r>
      <w:r w:rsidR="00223B54" w:rsidRPr="007E2A45">
        <w:rPr>
          <w:b/>
          <w:bCs/>
          <w:color w:val="000000"/>
        </w:rPr>
        <w:t>DOCUMENTS FOR WORKS CONTRACT</w:t>
      </w:r>
      <w:bookmarkEnd w:id="11"/>
      <w:r w:rsidR="00A26FDA">
        <w:rPr>
          <w:b/>
          <w:bCs/>
          <w:color w:val="000000"/>
        </w:rPr>
        <w:t>S</w:t>
      </w:r>
    </w:p>
    <w:p w14:paraId="4F6E528F" w14:textId="77777777" w:rsidR="00A26FDA" w:rsidRPr="007E2A45" w:rsidRDefault="00A26FDA" w:rsidP="007E2A45">
      <w:pPr>
        <w:pStyle w:val="ListeParagraf"/>
        <w:ind w:left="360"/>
        <w:jc w:val="both"/>
        <w:rPr>
          <w:b/>
          <w:bCs/>
          <w:color w:val="000000"/>
        </w:rPr>
      </w:pPr>
    </w:p>
    <w:p w14:paraId="746CD1C2" w14:textId="7D179A64" w:rsidR="00925E76" w:rsidRPr="001A3763" w:rsidRDefault="00223B54" w:rsidP="00925E76">
      <w:pPr>
        <w:pStyle w:val="GvdeMetni"/>
        <w:spacing w:after="0"/>
        <w:rPr>
          <w:color w:val="000000"/>
        </w:rPr>
      </w:pPr>
      <w:r w:rsidRPr="001A3763">
        <w:rPr>
          <w:color w:val="000000"/>
        </w:rPr>
        <w:t xml:space="preserve">The Consultants shall prepare </w:t>
      </w:r>
      <w:r w:rsidR="004D7E9B">
        <w:rPr>
          <w:color w:val="000000"/>
        </w:rPr>
        <w:t>full set of</w:t>
      </w:r>
      <w:r w:rsidR="004D7E9B" w:rsidRPr="001A3763">
        <w:rPr>
          <w:color w:val="000000"/>
        </w:rPr>
        <w:t xml:space="preserve"> </w:t>
      </w:r>
      <w:r w:rsidR="002B6721">
        <w:rPr>
          <w:color w:val="000000"/>
        </w:rPr>
        <w:t>bidding documents</w:t>
      </w:r>
      <w:r w:rsidRPr="001A3763">
        <w:rPr>
          <w:color w:val="000000"/>
        </w:rPr>
        <w:t xml:space="preserve"> related with the construction </w:t>
      </w:r>
      <w:r w:rsidR="004D7E9B">
        <w:rPr>
          <w:color w:val="000000"/>
        </w:rPr>
        <w:t>works</w:t>
      </w:r>
      <w:r w:rsidR="004D7E9B" w:rsidRPr="001A3763">
        <w:rPr>
          <w:color w:val="000000"/>
        </w:rPr>
        <w:t xml:space="preserve"> </w:t>
      </w:r>
      <w:r w:rsidRPr="001A3763">
        <w:rPr>
          <w:color w:val="000000"/>
        </w:rPr>
        <w:t>in accordance with</w:t>
      </w:r>
      <w:r w:rsidR="00A26FDA">
        <w:rPr>
          <w:color w:val="000000"/>
        </w:rPr>
        <w:t xml:space="preserve"> World Bank’s applicable Procurement Regulations</w:t>
      </w:r>
      <w:r w:rsidRPr="001A3763">
        <w:rPr>
          <w:color w:val="000000"/>
        </w:rPr>
        <w:t xml:space="preserve"> and Standard Bidding </w:t>
      </w:r>
      <w:r w:rsidR="00A26FDA">
        <w:rPr>
          <w:color w:val="000000"/>
        </w:rPr>
        <w:t>D</w:t>
      </w:r>
      <w:r w:rsidRPr="001A3763">
        <w:rPr>
          <w:color w:val="000000"/>
        </w:rPr>
        <w:t xml:space="preserve">ocuments in parallel to the previous stages stipulated above. </w:t>
      </w:r>
      <w:r w:rsidR="002B6721">
        <w:rPr>
          <w:color w:val="000000"/>
        </w:rPr>
        <w:t>Bidding documents</w:t>
      </w:r>
      <w:r w:rsidRPr="001A3763">
        <w:rPr>
          <w:color w:val="000000"/>
        </w:rPr>
        <w:t xml:space="preserve"> shall include but not limited to the Conditions of Contract, Form of Bid, Technical Specifications, Bill of Quantities (</w:t>
      </w:r>
      <w:proofErr w:type="spellStart"/>
      <w:r w:rsidRPr="001A3763">
        <w:rPr>
          <w:color w:val="000000"/>
        </w:rPr>
        <w:t>BoQ’s</w:t>
      </w:r>
      <w:proofErr w:type="spellEnd"/>
      <w:r w:rsidRPr="001A3763">
        <w:rPr>
          <w:color w:val="000000"/>
        </w:rPr>
        <w:t>),</w:t>
      </w:r>
      <w:r w:rsidRPr="001A3763">
        <w:rPr>
          <w:bCs/>
          <w:color w:val="000000"/>
        </w:rPr>
        <w:t xml:space="preserve"> </w:t>
      </w:r>
      <w:r w:rsidRPr="001A3763">
        <w:rPr>
          <w:color w:val="000000"/>
        </w:rPr>
        <w:t>final designs, system/detailed drawings</w:t>
      </w:r>
      <w:r w:rsidR="00934549">
        <w:rPr>
          <w:color w:val="000000"/>
        </w:rPr>
        <w:t xml:space="preserve">, </w:t>
      </w:r>
      <w:r w:rsidR="00A26FDA">
        <w:rPr>
          <w:color w:val="000000"/>
        </w:rPr>
        <w:t xml:space="preserve">specific </w:t>
      </w:r>
      <w:r w:rsidR="00925E76" w:rsidRPr="004E223D">
        <w:rPr>
          <w:color w:val="000000"/>
        </w:rPr>
        <w:t xml:space="preserve">environmental, OHS and social mitigation measures included in the </w:t>
      </w:r>
      <w:r w:rsidR="00925E76">
        <w:rPr>
          <w:color w:val="000000"/>
        </w:rPr>
        <w:t>ESMPs</w:t>
      </w:r>
      <w:r w:rsidR="00925E76" w:rsidRPr="001A3763">
        <w:rPr>
          <w:color w:val="000000"/>
        </w:rPr>
        <w:t xml:space="preserve"> </w:t>
      </w:r>
      <w:r w:rsidR="00A26FDA">
        <w:rPr>
          <w:color w:val="000000"/>
        </w:rPr>
        <w:t xml:space="preserve">and </w:t>
      </w:r>
      <w:proofErr w:type="spellStart"/>
      <w:r w:rsidR="00925E76" w:rsidRPr="001A3763">
        <w:rPr>
          <w:color w:val="000000"/>
        </w:rPr>
        <w:t>etc</w:t>
      </w:r>
      <w:proofErr w:type="spellEnd"/>
      <w:r w:rsidR="00925E76" w:rsidRPr="001A3763">
        <w:rPr>
          <w:color w:val="000000"/>
        </w:rPr>
        <w:t>,</w:t>
      </w:r>
      <w:r w:rsidR="00925E76" w:rsidRPr="004E223D">
        <w:t xml:space="preserve"> </w:t>
      </w:r>
    </w:p>
    <w:p w14:paraId="4662BC15" w14:textId="77777777" w:rsidR="00223B54" w:rsidRPr="001A3763" w:rsidRDefault="00223B54" w:rsidP="00223B54">
      <w:pPr>
        <w:pStyle w:val="GvdeMetni"/>
        <w:spacing w:after="0"/>
        <w:rPr>
          <w:color w:val="000000"/>
        </w:rPr>
      </w:pPr>
    </w:p>
    <w:p w14:paraId="54D654C2" w14:textId="7F142874" w:rsidR="00223B54" w:rsidRPr="00DF2194" w:rsidRDefault="00223B54" w:rsidP="00223B54">
      <w:pPr>
        <w:pStyle w:val="GvdeMetni"/>
        <w:spacing w:after="0"/>
        <w:rPr>
          <w:color w:val="000000"/>
        </w:rPr>
      </w:pPr>
      <w:r w:rsidRPr="001A3763">
        <w:rPr>
          <w:color w:val="000000"/>
        </w:rPr>
        <w:t xml:space="preserve">The Consultants shall prepare the </w:t>
      </w:r>
      <w:r w:rsidR="002B6721">
        <w:rPr>
          <w:color w:val="000000"/>
        </w:rPr>
        <w:t>bidding documents</w:t>
      </w:r>
      <w:r w:rsidRPr="001A3763">
        <w:rPr>
          <w:color w:val="000000"/>
        </w:rPr>
        <w:t xml:space="preserve"> in close</w:t>
      </w:r>
      <w:r w:rsidRPr="00DF2194">
        <w:rPr>
          <w:color w:val="000000"/>
        </w:rPr>
        <w:t xml:space="preserve"> cooperation with the Client and with due care and diligence. Any of the items in these documents shall not contradict with each other and all material specifications shall be in accordance with the specifications of the Turkish standards and/or international standards.</w:t>
      </w:r>
    </w:p>
    <w:p w14:paraId="3D7E7C3B" w14:textId="77777777" w:rsidR="00223B54" w:rsidRPr="00DF2194" w:rsidRDefault="00223B54" w:rsidP="00223B54">
      <w:pPr>
        <w:jc w:val="both"/>
        <w:rPr>
          <w:color w:val="000000"/>
        </w:rPr>
      </w:pPr>
    </w:p>
    <w:p w14:paraId="3870B089" w14:textId="4360D537" w:rsidR="00223B54" w:rsidRPr="00DF2194" w:rsidRDefault="00223B54" w:rsidP="00223B54">
      <w:pPr>
        <w:jc w:val="both"/>
        <w:rPr>
          <w:color w:val="000000"/>
        </w:rPr>
      </w:pPr>
      <w:r w:rsidRPr="00DF2194">
        <w:rPr>
          <w:color w:val="000000"/>
        </w:rPr>
        <w:t xml:space="preserve">The Consultant shall prepare the designs, plans, technical specifications, </w:t>
      </w:r>
      <w:proofErr w:type="spellStart"/>
      <w:r w:rsidRPr="00DF2194">
        <w:rPr>
          <w:color w:val="000000"/>
        </w:rPr>
        <w:t>BoQ’s</w:t>
      </w:r>
      <w:proofErr w:type="spellEnd"/>
      <w:r w:rsidRPr="00DF2194">
        <w:rPr>
          <w:color w:val="000000"/>
        </w:rPr>
        <w:t xml:space="preserve">, </w:t>
      </w:r>
      <w:r w:rsidR="00A26FDA">
        <w:rPr>
          <w:color w:val="000000"/>
        </w:rPr>
        <w:t xml:space="preserve">ESMPs, </w:t>
      </w:r>
      <w:r w:rsidR="002B6721">
        <w:rPr>
          <w:color w:val="000000"/>
        </w:rPr>
        <w:t>bidding documents</w:t>
      </w:r>
      <w:r w:rsidRPr="00DF2194">
        <w:rPr>
          <w:color w:val="000000"/>
        </w:rPr>
        <w:t xml:space="preserve"> etc. and all additional documents, detailed designs in such a way that the necessity for variation orders during the construction stage is minimized.</w:t>
      </w:r>
    </w:p>
    <w:p w14:paraId="56314E16" w14:textId="77777777" w:rsidR="00223B54" w:rsidRPr="00DF2194" w:rsidRDefault="00223B54" w:rsidP="00223B54">
      <w:pPr>
        <w:jc w:val="both"/>
        <w:rPr>
          <w:color w:val="000000"/>
        </w:rPr>
      </w:pPr>
    </w:p>
    <w:p w14:paraId="3C8D856C" w14:textId="77777777" w:rsidR="00223B54" w:rsidRDefault="00223B54" w:rsidP="00223B54">
      <w:pPr>
        <w:pStyle w:val="GvdeMetni"/>
        <w:tabs>
          <w:tab w:val="left" w:pos="720"/>
        </w:tabs>
        <w:suppressAutoHyphens w:val="0"/>
        <w:spacing w:after="240"/>
        <w:rPr>
          <w:color w:val="000000"/>
        </w:rPr>
      </w:pPr>
      <w:r w:rsidRPr="00DF2194">
        <w:rPr>
          <w:color w:val="000000"/>
        </w:rPr>
        <w:t>The Consultant shall make any reasonable modification to documents, reports, etc. as may be approved by the Client during the various stages of approval.</w:t>
      </w:r>
    </w:p>
    <w:p w14:paraId="458EBBAF" w14:textId="77777777" w:rsidR="00A26FDA" w:rsidRDefault="00A26FDA" w:rsidP="007E2A45">
      <w:pPr>
        <w:pStyle w:val="ListeParagraf"/>
        <w:ind w:left="709"/>
        <w:jc w:val="both"/>
        <w:rPr>
          <w:b/>
          <w:bCs/>
          <w:color w:val="000000"/>
        </w:rPr>
      </w:pPr>
    </w:p>
    <w:p w14:paraId="264A43D2" w14:textId="1B47DC74" w:rsidR="00223B54" w:rsidRDefault="00A26FDA" w:rsidP="00C00DD4">
      <w:pPr>
        <w:pStyle w:val="ListeParagraf"/>
        <w:numPr>
          <w:ilvl w:val="1"/>
          <w:numId w:val="52"/>
        </w:numPr>
        <w:ind w:left="709" w:hanging="709"/>
        <w:jc w:val="both"/>
        <w:rPr>
          <w:b/>
          <w:bCs/>
          <w:color w:val="000000"/>
        </w:rPr>
      </w:pPr>
      <w:r>
        <w:rPr>
          <w:b/>
          <w:bCs/>
          <w:color w:val="000000"/>
        </w:rPr>
        <w:t>SUPPORT DURING THE BID</w:t>
      </w:r>
      <w:r w:rsidRPr="00896E45">
        <w:rPr>
          <w:b/>
          <w:bCs/>
          <w:color w:val="000000"/>
        </w:rPr>
        <w:t xml:space="preserve"> </w:t>
      </w:r>
      <w:r w:rsidR="00223B54" w:rsidRPr="00896E45">
        <w:rPr>
          <w:b/>
          <w:bCs/>
          <w:color w:val="000000"/>
        </w:rPr>
        <w:t>EVALUATION / CONTRACT (CONSTRUCTION CONTRACT)</w:t>
      </w:r>
      <w:r w:rsidR="00223B54" w:rsidRPr="006143C9">
        <w:rPr>
          <w:b/>
          <w:bCs/>
          <w:color w:val="000000"/>
        </w:rPr>
        <w:t xml:space="preserve"> SIGNING STAGE</w:t>
      </w:r>
    </w:p>
    <w:p w14:paraId="16241F36" w14:textId="77777777" w:rsidR="00A26FDA" w:rsidRPr="006143C9" w:rsidRDefault="00A26FDA" w:rsidP="007E2A45">
      <w:pPr>
        <w:pStyle w:val="ListeParagraf"/>
        <w:ind w:left="709"/>
        <w:jc w:val="both"/>
        <w:rPr>
          <w:b/>
          <w:bCs/>
          <w:color w:val="000000"/>
        </w:rPr>
      </w:pPr>
    </w:p>
    <w:p w14:paraId="0A18870A" w14:textId="01F87116" w:rsidR="00223B54" w:rsidRPr="00DF2194" w:rsidRDefault="00223B54" w:rsidP="00223B54">
      <w:pPr>
        <w:jc w:val="both"/>
        <w:rPr>
          <w:color w:val="000000"/>
        </w:rPr>
      </w:pPr>
      <w:r w:rsidRPr="00DF2194">
        <w:rPr>
          <w:color w:val="000000"/>
        </w:rPr>
        <w:t>Upon the completion and approval of the design studies</w:t>
      </w:r>
      <w:r w:rsidR="00925E76">
        <w:rPr>
          <w:color w:val="000000"/>
        </w:rPr>
        <w:t xml:space="preserve">, ESMP </w:t>
      </w:r>
      <w:r w:rsidRPr="00DF2194">
        <w:rPr>
          <w:color w:val="000000"/>
        </w:rPr>
        <w:t xml:space="preserve">and </w:t>
      </w:r>
      <w:r w:rsidR="002B6721">
        <w:rPr>
          <w:color w:val="000000"/>
        </w:rPr>
        <w:t>bidding documents</w:t>
      </w:r>
      <w:r w:rsidRPr="00DF2194">
        <w:rPr>
          <w:color w:val="000000"/>
        </w:rPr>
        <w:t xml:space="preserve"> stated above, the prospective Contractors will be invited with an advertisement for the submission of proposals by the Client in accordance with the standard form of </w:t>
      </w:r>
      <w:r w:rsidR="002B6721">
        <w:rPr>
          <w:color w:val="000000"/>
        </w:rPr>
        <w:t>bidding documents</w:t>
      </w:r>
      <w:r w:rsidR="00003EE6">
        <w:rPr>
          <w:color w:val="000000"/>
        </w:rPr>
        <w:t xml:space="preserve"> applicable for the Project</w:t>
      </w:r>
      <w:r w:rsidRPr="00DF2194">
        <w:rPr>
          <w:color w:val="000000"/>
        </w:rPr>
        <w:t xml:space="preserve">. </w:t>
      </w:r>
    </w:p>
    <w:p w14:paraId="6A014380" w14:textId="77777777" w:rsidR="00223B54" w:rsidRPr="00DF2194" w:rsidRDefault="00223B54" w:rsidP="00223B54">
      <w:pPr>
        <w:tabs>
          <w:tab w:val="num" w:pos="0"/>
        </w:tabs>
        <w:ind w:left="360" w:hanging="360"/>
        <w:jc w:val="both"/>
        <w:rPr>
          <w:color w:val="000000"/>
        </w:rPr>
      </w:pPr>
    </w:p>
    <w:p w14:paraId="4D878088" w14:textId="4F9B6002" w:rsidR="00223B54" w:rsidRPr="000B0A1A" w:rsidRDefault="00223B54" w:rsidP="00223B54">
      <w:pPr>
        <w:jc w:val="both"/>
        <w:rPr>
          <w:color w:val="000000"/>
        </w:rPr>
      </w:pPr>
      <w:r w:rsidRPr="00DF2194">
        <w:rPr>
          <w:color w:val="000000"/>
        </w:rPr>
        <w:t xml:space="preserve">The Consultants shall be responsible for assistance to the Client for </w:t>
      </w:r>
      <w:r w:rsidR="00925E76">
        <w:rPr>
          <w:color w:val="000000"/>
        </w:rPr>
        <w:t xml:space="preserve">the </w:t>
      </w:r>
      <w:r w:rsidRPr="00DF2194">
        <w:rPr>
          <w:color w:val="000000"/>
        </w:rPr>
        <w:t>acquisition of all required docu</w:t>
      </w:r>
      <w:r w:rsidRPr="000B0A1A">
        <w:rPr>
          <w:color w:val="000000"/>
        </w:rPr>
        <w:t xml:space="preserve">ments for contractors’ questions about the construction Works during </w:t>
      </w:r>
      <w:r w:rsidR="00925E76">
        <w:rPr>
          <w:color w:val="000000"/>
        </w:rPr>
        <w:t xml:space="preserve">the </w:t>
      </w:r>
      <w:r w:rsidRPr="000B0A1A">
        <w:rPr>
          <w:color w:val="000000"/>
        </w:rPr>
        <w:t xml:space="preserve">tendering stage. </w:t>
      </w:r>
    </w:p>
    <w:p w14:paraId="625AC4FC" w14:textId="77777777" w:rsidR="00223B54" w:rsidRPr="00EB715E" w:rsidRDefault="00223B54" w:rsidP="00223B54">
      <w:pPr>
        <w:jc w:val="both"/>
        <w:rPr>
          <w:color w:val="000000"/>
        </w:rPr>
      </w:pPr>
    </w:p>
    <w:p w14:paraId="4F43E0BF" w14:textId="77777777" w:rsidR="00223B54" w:rsidRPr="000B0A1A" w:rsidRDefault="00223B54" w:rsidP="00223B54">
      <w:pPr>
        <w:jc w:val="both"/>
        <w:rPr>
          <w:color w:val="000000"/>
        </w:rPr>
      </w:pPr>
      <w:proofErr w:type="spellStart"/>
      <w:r w:rsidRPr="00224719">
        <w:rPr>
          <w:color w:val="000000"/>
        </w:rPr>
        <w:t>MoNE</w:t>
      </w:r>
      <w:proofErr w:type="spellEnd"/>
      <w:r w:rsidRPr="000B0A1A">
        <w:rPr>
          <w:color w:val="000000"/>
        </w:rPr>
        <w:t xml:space="preserve"> will be responsible for tender evaluation.</w:t>
      </w:r>
    </w:p>
    <w:p w14:paraId="7A11DA1F" w14:textId="77777777" w:rsidR="00223B54" w:rsidRPr="00EB715E" w:rsidRDefault="00223B54" w:rsidP="00223B54">
      <w:pPr>
        <w:ind w:left="360"/>
        <w:jc w:val="both"/>
        <w:rPr>
          <w:color w:val="000000"/>
          <w:u w:val="single"/>
        </w:rPr>
      </w:pPr>
    </w:p>
    <w:p w14:paraId="19E9D631" w14:textId="3345D278" w:rsidR="00223B54" w:rsidRPr="00DF2194" w:rsidRDefault="00223B54" w:rsidP="00223B54">
      <w:pPr>
        <w:jc w:val="both"/>
        <w:rPr>
          <w:color w:val="000000"/>
        </w:rPr>
      </w:pPr>
      <w:r w:rsidRPr="000B0A1A">
        <w:rPr>
          <w:color w:val="000000"/>
        </w:rPr>
        <w:t xml:space="preserve">During above-mentioned processes, the Consultant will be responsible </w:t>
      </w:r>
      <w:r w:rsidR="00925E76">
        <w:rPr>
          <w:color w:val="000000"/>
        </w:rPr>
        <w:t xml:space="preserve">for </w:t>
      </w:r>
      <w:r w:rsidRPr="000B0A1A">
        <w:rPr>
          <w:color w:val="000000"/>
        </w:rPr>
        <w:t>the adverse consequences t</w:t>
      </w:r>
      <w:r w:rsidRPr="00DF2194">
        <w:rPr>
          <w:color w:val="000000"/>
        </w:rPr>
        <w:t>hat arise as a result of their slow action, delay, omission, etc.</w:t>
      </w:r>
    </w:p>
    <w:p w14:paraId="3ACAE440" w14:textId="77777777" w:rsidR="00223B54" w:rsidRPr="00DF2194" w:rsidRDefault="00223B54" w:rsidP="00223B54">
      <w:pPr>
        <w:pStyle w:val="GvdeMetni"/>
        <w:tabs>
          <w:tab w:val="left" w:pos="709"/>
        </w:tabs>
        <w:rPr>
          <w:color w:val="000000"/>
        </w:rPr>
      </w:pPr>
    </w:p>
    <w:p w14:paraId="14A34BE9" w14:textId="77777777" w:rsidR="00223B54" w:rsidRDefault="00223B54" w:rsidP="007E2A45">
      <w:pPr>
        <w:pStyle w:val="ListeParagraf"/>
        <w:numPr>
          <w:ilvl w:val="0"/>
          <w:numId w:val="52"/>
        </w:numPr>
        <w:spacing w:before="120" w:after="120"/>
        <w:ind w:left="709" w:hanging="709"/>
        <w:jc w:val="both"/>
        <w:rPr>
          <w:b/>
        </w:rPr>
      </w:pPr>
      <w:r w:rsidRPr="005F0606">
        <w:rPr>
          <w:b/>
        </w:rPr>
        <w:t xml:space="preserve">DELIVERABLES </w:t>
      </w:r>
    </w:p>
    <w:p w14:paraId="57A3E942" w14:textId="6A0DBB5E" w:rsidR="00223B54" w:rsidRPr="00DF2194" w:rsidRDefault="00223B54" w:rsidP="00223B54">
      <w:pPr>
        <w:ind w:hanging="1"/>
        <w:jc w:val="both"/>
        <w:rPr>
          <w:color w:val="000000"/>
        </w:rPr>
      </w:pPr>
      <w:r w:rsidRPr="00DF2194">
        <w:rPr>
          <w:color w:val="000000"/>
        </w:rPr>
        <w:t>The Consultant shall prepare and submit to the Client various reports, drawings and document that are specified in or that are implied from these Terms of Reference in respect of various components of the Project as described in the Terms of Reference.</w:t>
      </w:r>
    </w:p>
    <w:p w14:paraId="46386AFC" w14:textId="77777777" w:rsidR="00223B54" w:rsidRPr="00DF2194" w:rsidRDefault="00223B54" w:rsidP="00223B54">
      <w:pPr>
        <w:ind w:left="709" w:hanging="709"/>
        <w:jc w:val="both"/>
        <w:rPr>
          <w:color w:val="000000"/>
        </w:rPr>
      </w:pPr>
    </w:p>
    <w:p w14:paraId="7D6D0F7F" w14:textId="50CC1E38" w:rsidR="00223B54" w:rsidRPr="00DF2194" w:rsidRDefault="00223B54" w:rsidP="00223B54">
      <w:pPr>
        <w:ind w:hanging="1"/>
        <w:jc w:val="both"/>
        <w:rPr>
          <w:color w:val="000000"/>
        </w:rPr>
      </w:pPr>
      <w:r w:rsidRPr="00DF2194">
        <w:rPr>
          <w:color w:val="000000"/>
        </w:rPr>
        <w:t xml:space="preserve">These reports, drawings and other documentation relate to the various stages of the Consultants' Services </w:t>
      </w:r>
      <w:r w:rsidR="00AF01BD">
        <w:rPr>
          <w:color w:val="000000"/>
        </w:rPr>
        <w:t xml:space="preserve">and </w:t>
      </w:r>
      <w:r w:rsidRPr="00DF2194">
        <w:rPr>
          <w:color w:val="000000"/>
        </w:rPr>
        <w:t>includ</w:t>
      </w:r>
      <w:r w:rsidR="00AF01BD">
        <w:rPr>
          <w:color w:val="000000"/>
        </w:rPr>
        <w:t>e</w:t>
      </w:r>
      <w:r w:rsidRPr="00DF2194">
        <w:rPr>
          <w:color w:val="000000"/>
        </w:rPr>
        <w:t>, but not necessarily limited to;</w:t>
      </w:r>
    </w:p>
    <w:p w14:paraId="5BF8860D" w14:textId="77777777" w:rsidR="00223B54" w:rsidRDefault="00223B54" w:rsidP="00223B54">
      <w:pPr>
        <w:ind w:hanging="1"/>
        <w:jc w:val="both"/>
        <w:rPr>
          <w:color w:val="000000"/>
        </w:rPr>
      </w:pPr>
    </w:p>
    <w:p w14:paraId="2A5FA755" w14:textId="16B96A87" w:rsidR="00F03DD3" w:rsidRDefault="00F03DD3" w:rsidP="00174CAC">
      <w:pPr>
        <w:pStyle w:val="ListeParagraf"/>
        <w:numPr>
          <w:ilvl w:val="0"/>
          <w:numId w:val="25"/>
        </w:numPr>
        <w:jc w:val="both"/>
      </w:pPr>
      <w:r>
        <w:t xml:space="preserve">Inception (Assessment) </w:t>
      </w:r>
      <w:r w:rsidR="00AF01BD">
        <w:t>Studies</w:t>
      </w:r>
    </w:p>
    <w:p w14:paraId="26C15A53" w14:textId="3776891E" w:rsidR="00F03DD3" w:rsidRPr="00224719" w:rsidRDefault="00F03DD3" w:rsidP="00F03DD3">
      <w:pPr>
        <w:pStyle w:val="ListeParagraf"/>
        <w:numPr>
          <w:ilvl w:val="0"/>
          <w:numId w:val="25"/>
        </w:numPr>
      </w:pPr>
      <w:r w:rsidRPr="00224719">
        <w:t xml:space="preserve">Design Review </w:t>
      </w:r>
      <w:r w:rsidR="002B6721">
        <w:t>and Preliminary Designs</w:t>
      </w:r>
    </w:p>
    <w:p w14:paraId="28A1EFE6" w14:textId="64F2A9B2" w:rsidR="00223B54" w:rsidRDefault="00223B54" w:rsidP="00174CAC">
      <w:pPr>
        <w:pStyle w:val="ListeParagraf"/>
        <w:numPr>
          <w:ilvl w:val="0"/>
          <w:numId w:val="25"/>
        </w:numPr>
        <w:jc w:val="both"/>
      </w:pPr>
      <w:r w:rsidRPr="00224719">
        <w:t xml:space="preserve">Energy Audit Reports </w:t>
      </w:r>
    </w:p>
    <w:p w14:paraId="703F6232" w14:textId="0CF944D9" w:rsidR="002B6721" w:rsidRDefault="002B6721" w:rsidP="00174CAC">
      <w:pPr>
        <w:pStyle w:val="ListeParagraf"/>
        <w:numPr>
          <w:ilvl w:val="0"/>
          <w:numId w:val="25"/>
        </w:numPr>
        <w:jc w:val="both"/>
      </w:pPr>
      <w:r>
        <w:t>Final Designs</w:t>
      </w:r>
    </w:p>
    <w:p w14:paraId="175184ED" w14:textId="55074106" w:rsidR="000123A7" w:rsidRPr="00224719" w:rsidRDefault="000123A7">
      <w:pPr>
        <w:pStyle w:val="ListeParagraf"/>
        <w:numPr>
          <w:ilvl w:val="0"/>
          <w:numId w:val="25"/>
        </w:numPr>
        <w:jc w:val="both"/>
      </w:pPr>
      <w:r>
        <w:t>ESMPs</w:t>
      </w:r>
    </w:p>
    <w:p w14:paraId="44E49FA4" w14:textId="5AB3B0C5" w:rsidR="00223B54" w:rsidRPr="00224719" w:rsidRDefault="00223B54" w:rsidP="00174CAC">
      <w:pPr>
        <w:pStyle w:val="ListeParagraf"/>
        <w:numPr>
          <w:ilvl w:val="0"/>
          <w:numId w:val="25"/>
        </w:numPr>
        <w:jc w:val="both"/>
      </w:pPr>
      <w:r w:rsidRPr="00224719">
        <w:t xml:space="preserve">Preparation of </w:t>
      </w:r>
      <w:r w:rsidR="002B6721">
        <w:t>Bidding</w:t>
      </w:r>
      <w:r w:rsidR="002B6721" w:rsidRPr="00224719">
        <w:t xml:space="preserve"> </w:t>
      </w:r>
      <w:r w:rsidRPr="00224719">
        <w:t xml:space="preserve">Documents, Technical specifications (including </w:t>
      </w:r>
      <w:proofErr w:type="spellStart"/>
      <w:r w:rsidRPr="00224719">
        <w:t>BoQs</w:t>
      </w:r>
      <w:proofErr w:type="spellEnd"/>
      <w:r w:rsidRPr="00224719">
        <w:t xml:space="preserve"> and cost estimates)</w:t>
      </w:r>
    </w:p>
    <w:p w14:paraId="0DE9BE89" w14:textId="77777777" w:rsidR="00223B54" w:rsidRPr="00224719" w:rsidRDefault="00223B54" w:rsidP="00223B54">
      <w:pPr>
        <w:ind w:left="709" w:hanging="1"/>
        <w:jc w:val="both"/>
      </w:pPr>
    </w:p>
    <w:p w14:paraId="1BE9D8C9" w14:textId="755E6AD4" w:rsidR="00223B54" w:rsidRPr="00224719" w:rsidRDefault="00223B54" w:rsidP="00223B54">
      <w:pPr>
        <w:ind w:hanging="1"/>
        <w:jc w:val="both"/>
      </w:pPr>
      <w:r w:rsidRPr="00224719">
        <w:t>The Consultants shall prepare and submit a report satisfactory to the Client each calendar month, including progress charts and photographs in colors giving all information regarding the progress of the</w:t>
      </w:r>
      <w:r w:rsidR="00C36009">
        <w:t xml:space="preserve"> Services</w:t>
      </w:r>
      <w:r w:rsidRPr="00224719">
        <w:t xml:space="preserve">, actual extent and nature of the </w:t>
      </w:r>
      <w:r w:rsidR="00C36009">
        <w:t>Services</w:t>
      </w:r>
      <w:r w:rsidRPr="00224719">
        <w:t xml:space="preserve"> completed as well as details of any delay in the </w:t>
      </w:r>
      <w:r w:rsidR="00C36009">
        <w:t xml:space="preserve">Services </w:t>
      </w:r>
      <w:r w:rsidR="00E059F0">
        <w:t xml:space="preserve">with the </w:t>
      </w:r>
      <w:r w:rsidRPr="00224719">
        <w:t xml:space="preserve">substantiating documentation if required. The Consultants shall also clearly indicate in the report whether the delay (if any) of any part of the works will cause any delay in the completion of the whole </w:t>
      </w:r>
      <w:r w:rsidR="00C36009">
        <w:t>Services</w:t>
      </w:r>
      <w:r w:rsidRPr="00224719">
        <w:t>.</w:t>
      </w:r>
    </w:p>
    <w:p w14:paraId="752E46AC" w14:textId="77777777" w:rsidR="00223B54" w:rsidRPr="00224719" w:rsidRDefault="00223B54" w:rsidP="00223B54">
      <w:pPr>
        <w:jc w:val="both"/>
      </w:pPr>
    </w:p>
    <w:p w14:paraId="6BDC34EF" w14:textId="2BC322E4" w:rsidR="00223B54" w:rsidRPr="00DF2194" w:rsidRDefault="00223B54" w:rsidP="00223B54">
      <w:pPr>
        <w:ind w:hanging="1"/>
        <w:jc w:val="both"/>
        <w:rPr>
          <w:color w:val="000000"/>
        </w:rPr>
      </w:pPr>
      <w:r w:rsidRPr="00DF2194">
        <w:rPr>
          <w:color w:val="000000"/>
        </w:rPr>
        <w:tab/>
        <w:t>The report shall be submitted to the Client by the tenth day of following month. Any comment by the Client on the report shall be reviewed and the report shall be modified and re-submitted to the Client within 7 (seven) calendar days.</w:t>
      </w:r>
    </w:p>
    <w:p w14:paraId="79E7AAAF" w14:textId="77777777" w:rsidR="00223B54" w:rsidRPr="00DF2194" w:rsidRDefault="00223B54" w:rsidP="00223B54">
      <w:pPr>
        <w:ind w:left="709" w:hanging="709"/>
        <w:jc w:val="both"/>
        <w:rPr>
          <w:color w:val="000000"/>
        </w:rPr>
      </w:pPr>
    </w:p>
    <w:p w14:paraId="6D0C4A84" w14:textId="30EA9E0F" w:rsidR="00223B54" w:rsidRDefault="00223B54" w:rsidP="00223B54">
      <w:pPr>
        <w:ind w:hanging="1"/>
        <w:jc w:val="both"/>
        <w:rPr>
          <w:color w:val="000000"/>
        </w:rPr>
      </w:pPr>
      <w:r w:rsidRPr="00DF2194">
        <w:rPr>
          <w:color w:val="000000"/>
        </w:rPr>
        <w:tab/>
        <w:t>The requirements for the submission of reports, drawings and other documentation are given below. Reports shall be prepared in both Turkish and English languages. The metric system of weights and measures shall be used.</w:t>
      </w:r>
    </w:p>
    <w:p w14:paraId="0B938B97" w14:textId="77777777" w:rsidR="00223B54" w:rsidRPr="00DF2194" w:rsidRDefault="00223B54" w:rsidP="00223B54">
      <w:pPr>
        <w:ind w:hanging="1"/>
        <w:jc w:val="both"/>
        <w:rPr>
          <w:color w:val="000000"/>
        </w:rPr>
      </w:pPr>
    </w:p>
    <w:p w14:paraId="365EC70B" w14:textId="77777777" w:rsidR="00223B54" w:rsidRPr="00DF2194" w:rsidRDefault="00223B54" w:rsidP="00223B54">
      <w:pPr>
        <w:ind w:hanging="1"/>
        <w:jc w:val="both"/>
        <w:rPr>
          <w:color w:val="000000"/>
        </w:rPr>
      </w:pPr>
      <w:r w:rsidRPr="00DF2194">
        <w:rPr>
          <w:color w:val="000000"/>
        </w:rPr>
        <w:t>Submission shall be as follows:</w:t>
      </w:r>
    </w:p>
    <w:p w14:paraId="6D06CAC2" w14:textId="77777777" w:rsidR="00223B54" w:rsidRPr="00DF2194" w:rsidRDefault="00223B54" w:rsidP="00223B54">
      <w:pPr>
        <w:pStyle w:val="GvdeMetni"/>
        <w:spacing w:after="0"/>
        <w:ind w:firstLine="708"/>
        <w:rPr>
          <w:color w:val="000000"/>
        </w:rPr>
      </w:pPr>
    </w:p>
    <w:p w14:paraId="389D658B" w14:textId="77777777" w:rsidR="00223B54" w:rsidRPr="009B6284" w:rsidRDefault="00223B54" w:rsidP="00174CAC">
      <w:pPr>
        <w:pStyle w:val="ListeParagraf"/>
        <w:numPr>
          <w:ilvl w:val="1"/>
          <w:numId w:val="13"/>
        </w:numPr>
        <w:ind w:left="709" w:hanging="709"/>
        <w:jc w:val="both"/>
        <w:rPr>
          <w:b/>
          <w:bCs/>
          <w:color w:val="000000"/>
        </w:rPr>
      </w:pPr>
      <w:r w:rsidRPr="009B6284">
        <w:rPr>
          <w:b/>
          <w:bCs/>
          <w:color w:val="000000"/>
        </w:rPr>
        <w:t>General</w:t>
      </w:r>
    </w:p>
    <w:p w14:paraId="094D6316" w14:textId="77777777" w:rsidR="00223B54" w:rsidRPr="00DF2194" w:rsidRDefault="00223B54" w:rsidP="00223B54">
      <w:pPr>
        <w:jc w:val="both"/>
        <w:rPr>
          <w:color w:val="000000"/>
        </w:rPr>
      </w:pPr>
    </w:p>
    <w:p w14:paraId="78DEF172" w14:textId="77777777" w:rsidR="00223B54" w:rsidRPr="00DF2194" w:rsidRDefault="00223B54" w:rsidP="00223B54">
      <w:pPr>
        <w:ind w:left="2880" w:hanging="2160"/>
        <w:jc w:val="both"/>
        <w:rPr>
          <w:color w:val="000000"/>
        </w:rPr>
      </w:pPr>
      <w:r w:rsidRPr="00DF2194">
        <w:rPr>
          <w:color w:val="000000"/>
        </w:rPr>
        <w:t>Format of Reports   :</w:t>
      </w:r>
      <w:r w:rsidRPr="00DF2194">
        <w:rPr>
          <w:color w:val="000000"/>
        </w:rPr>
        <w:tab/>
        <w:t>A4 or A3, including where appropriate drawings reduced to A3 size.</w:t>
      </w:r>
    </w:p>
    <w:p w14:paraId="1BE193EF" w14:textId="77777777" w:rsidR="00223B54" w:rsidRPr="00DF2194" w:rsidRDefault="00223B54" w:rsidP="00223B54">
      <w:pPr>
        <w:pStyle w:val="GvdeMetni"/>
        <w:spacing w:after="0"/>
        <w:rPr>
          <w:color w:val="000000"/>
        </w:rPr>
      </w:pPr>
      <w:r w:rsidRPr="00DF2194">
        <w:rPr>
          <w:color w:val="000000"/>
        </w:rPr>
        <w:tab/>
        <w:t>Format of Drawings:</w:t>
      </w:r>
      <w:r w:rsidRPr="00DF2194">
        <w:rPr>
          <w:color w:val="000000"/>
        </w:rPr>
        <w:tab/>
        <w:t>A1 and/or A0 size.</w:t>
      </w:r>
    </w:p>
    <w:p w14:paraId="37F4F27E" w14:textId="77777777" w:rsidR="00223B54" w:rsidRPr="00DF2194" w:rsidRDefault="00223B54" w:rsidP="00223B54">
      <w:pPr>
        <w:ind w:left="709" w:hanging="709"/>
        <w:jc w:val="both"/>
        <w:rPr>
          <w:color w:val="000000"/>
        </w:rPr>
      </w:pPr>
      <w:r w:rsidRPr="00DF2194">
        <w:rPr>
          <w:color w:val="000000"/>
        </w:rPr>
        <w:tab/>
      </w:r>
    </w:p>
    <w:p w14:paraId="4B07AE3B" w14:textId="77777777" w:rsidR="00223B54" w:rsidRPr="00224719" w:rsidRDefault="00223B54" w:rsidP="00223B54">
      <w:pPr>
        <w:ind w:left="709" w:hanging="4"/>
        <w:jc w:val="both"/>
        <w:rPr>
          <w:color w:val="000000"/>
        </w:rPr>
      </w:pPr>
      <w:r w:rsidRPr="0053098E">
        <w:rPr>
          <w:color w:val="000000"/>
        </w:rPr>
        <w:t xml:space="preserve">A draft copy (Turkish 2, English 2) of all reports shall be submitted to the Client in advance for </w:t>
      </w:r>
      <w:r w:rsidRPr="00224719">
        <w:rPr>
          <w:color w:val="000000"/>
        </w:rPr>
        <w:t>discussion purposes following which the Consultants shall be required to prepare the final copy, incorporating any amendments arising from such discussions.</w:t>
      </w:r>
    </w:p>
    <w:p w14:paraId="00B3DAD7" w14:textId="77777777" w:rsidR="00223B54" w:rsidRPr="00224719" w:rsidRDefault="00223B54" w:rsidP="00223B54">
      <w:pPr>
        <w:jc w:val="both"/>
        <w:rPr>
          <w:color w:val="000000"/>
        </w:rPr>
      </w:pPr>
    </w:p>
    <w:p w14:paraId="0EDF0F93" w14:textId="77777777" w:rsidR="00223B54" w:rsidRPr="00224719" w:rsidRDefault="00223B54" w:rsidP="00174CAC">
      <w:pPr>
        <w:pStyle w:val="ListeParagraf"/>
        <w:numPr>
          <w:ilvl w:val="1"/>
          <w:numId w:val="13"/>
        </w:numPr>
        <w:ind w:left="709" w:hanging="709"/>
        <w:jc w:val="both"/>
        <w:rPr>
          <w:b/>
          <w:bCs/>
          <w:color w:val="000000"/>
        </w:rPr>
      </w:pPr>
      <w:r w:rsidRPr="00224719">
        <w:rPr>
          <w:b/>
          <w:bCs/>
          <w:color w:val="000000"/>
        </w:rPr>
        <w:t>Design period for works:</w:t>
      </w:r>
    </w:p>
    <w:p w14:paraId="1E6526FD" w14:textId="77777777" w:rsidR="00223B54" w:rsidRPr="00224719" w:rsidRDefault="00223B54" w:rsidP="00223B54">
      <w:pPr>
        <w:ind w:left="1134"/>
        <w:jc w:val="both"/>
        <w:rPr>
          <w:color w:val="000000"/>
        </w:rPr>
      </w:pPr>
    </w:p>
    <w:tbl>
      <w:tblPr>
        <w:tblStyle w:val="TabloKlavuzu"/>
        <w:tblW w:w="8363" w:type="dxa"/>
        <w:tblInd w:w="846" w:type="dxa"/>
        <w:tblLayout w:type="fixed"/>
        <w:tblLook w:val="04A0" w:firstRow="1" w:lastRow="0" w:firstColumn="1" w:lastColumn="0" w:noHBand="0" w:noVBand="1"/>
      </w:tblPr>
      <w:tblGrid>
        <w:gridCol w:w="319"/>
        <w:gridCol w:w="3650"/>
        <w:gridCol w:w="1134"/>
        <w:gridCol w:w="992"/>
        <w:gridCol w:w="2268"/>
      </w:tblGrid>
      <w:tr w:rsidR="00223B54" w:rsidRPr="00224719" w14:paraId="71992E33" w14:textId="77777777" w:rsidTr="007E2A45">
        <w:tc>
          <w:tcPr>
            <w:tcW w:w="319" w:type="dxa"/>
            <w:vAlign w:val="center"/>
          </w:tcPr>
          <w:p w14:paraId="299579D0" w14:textId="77777777" w:rsidR="00223B54" w:rsidRPr="00224719" w:rsidRDefault="00223B54" w:rsidP="00081E3C">
            <w:pPr>
              <w:jc w:val="center"/>
              <w:rPr>
                <w:b/>
                <w:bCs/>
                <w:color w:val="000000"/>
              </w:rPr>
            </w:pPr>
          </w:p>
        </w:tc>
        <w:tc>
          <w:tcPr>
            <w:tcW w:w="3650" w:type="dxa"/>
            <w:vAlign w:val="center"/>
          </w:tcPr>
          <w:p w14:paraId="666EDDBD" w14:textId="77777777" w:rsidR="00223B54" w:rsidRPr="00224719" w:rsidRDefault="00223B54" w:rsidP="00081E3C">
            <w:pPr>
              <w:jc w:val="center"/>
              <w:rPr>
                <w:b/>
                <w:bCs/>
                <w:color w:val="000000"/>
              </w:rPr>
            </w:pPr>
            <w:r w:rsidRPr="00224719">
              <w:rPr>
                <w:b/>
                <w:bCs/>
                <w:color w:val="000000"/>
              </w:rPr>
              <w:t>Number of copies of report/drawings</w:t>
            </w:r>
          </w:p>
        </w:tc>
        <w:tc>
          <w:tcPr>
            <w:tcW w:w="1134" w:type="dxa"/>
            <w:vAlign w:val="center"/>
          </w:tcPr>
          <w:p w14:paraId="463D948F" w14:textId="77777777" w:rsidR="00223B54" w:rsidRPr="00224719" w:rsidRDefault="00223B54" w:rsidP="00081E3C">
            <w:pPr>
              <w:jc w:val="center"/>
              <w:rPr>
                <w:b/>
                <w:bCs/>
                <w:color w:val="000000"/>
              </w:rPr>
            </w:pPr>
            <w:r w:rsidRPr="00224719">
              <w:rPr>
                <w:b/>
                <w:bCs/>
                <w:color w:val="000000"/>
              </w:rPr>
              <w:t>Turkish</w:t>
            </w:r>
          </w:p>
        </w:tc>
        <w:tc>
          <w:tcPr>
            <w:tcW w:w="992" w:type="dxa"/>
            <w:vAlign w:val="center"/>
          </w:tcPr>
          <w:p w14:paraId="4378FB87" w14:textId="77777777" w:rsidR="00223B54" w:rsidRPr="00224719" w:rsidRDefault="00223B54" w:rsidP="00081E3C">
            <w:pPr>
              <w:jc w:val="center"/>
              <w:rPr>
                <w:b/>
                <w:bCs/>
                <w:color w:val="000000"/>
              </w:rPr>
            </w:pPr>
            <w:r w:rsidRPr="00224719">
              <w:rPr>
                <w:b/>
                <w:bCs/>
                <w:color w:val="000000"/>
              </w:rPr>
              <w:t>English</w:t>
            </w:r>
          </w:p>
        </w:tc>
        <w:tc>
          <w:tcPr>
            <w:tcW w:w="2268" w:type="dxa"/>
            <w:vAlign w:val="center"/>
          </w:tcPr>
          <w:p w14:paraId="1356521F" w14:textId="77777777" w:rsidR="00223B54" w:rsidRPr="00224719" w:rsidRDefault="00223B54" w:rsidP="00081E3C">
            <w:pPr>
              <w:jc w:val="center"/>
              <w:rPr>
                <w:b/>
                <w:bCs/>
                <w:color w:val="000000"/>
              </w:rPr>
            </w:pPr>
            <w:r w:rsidRPr="00224719">
              <w:rPr>
                <w:b/>
                <w:bCs/>
                <w:color w:val="000000"/>
              </w:rPr>
              <w:t>Memory Stick</w:t>
            </w:r>
            <w:r w:rsidRPr="00224719">
              <w:rPr>
                <w:b/>
                <w:bCs/>
                <w:color w:val="000000"/>
              </w:rPr>
              <w:br/>
              <w:t>(English and Turkish)</w:t>
            </w:r>
          </w:p>
        </w:tc>
      </w:tr>
      <w:tr w:rsidR="00785CC0" w:rsidRPr="00224719" w14:paraId="22AAFED8" w14:textId="77777777" w:rsidTr="007E2A45">
        <w:tc>
          <w:tcPr>
            <w:tcW w:w="319" w:type="dxa"/>
            <w:vAlign w:val="center"/>
          </w:tcPr>
          <w:p w14:paraId="13DC2066" w14:textId="00669F7E" w:rsidR="00785CC0" w:rsidRPr="00224719" w:rsidRDefault="00785CC0" w:rsidP="00785CC0">
            <w:pPr>
              <w:jc w:val="center"/>
              <w:rPr>
                <w:b/>
                <w:bCs/>
                <w:color w:val="000000"/>
              </w:rPr>
            </w:pPr>
            <w:r>
              <w:rPr>
                <w:b/>
                <w:bCs/>
                <w:color w:val="000000"/>
              </w:rPr>
              <w:t>1</w:t>
            </w:r>
          </w:p>
        </w:tc>
        <w:tc>
          <w:tcPr>
            <w:tcW w:w="3650" w:type="dxa"/>
            <w:vAlign w:val="center"/>
          </w:tcPr>
          <w:p w14:paraId="7ED3A478" w14:textId="312B70E2" w:rsidR="00785CC0" w:rsidRPr="007E2A45" w:rsidRDefault="00785CC0" w:rsidP="00785CC0">
            <w:pPr>
              <w:rPr>
                <w:color w:val="000000"/>
              </w:rPr>
            </w:pPr>
            <w:r w:rsidRPr="007E2A45">
              <w:rPr>
                <w:color w:val="000000"/>
              </w:rPr>
              <w:t>Assessment Stage Report</w:t>
            </w:r>
          </w:p>
        </w:tc>
        <w:tc>
          <w:tcPr>
            <w:tcW w:w="1134" w:type="dxa"/>
          </w:tcPr>
          <w:p w14:paraId="1859915F" w14:textId="2DDC2905" w:rsidR="00785CC0" w:rsidRPr="00224719" w:rsidRDefault="00785CC0" w:rsidP="00785CC0">
            <w:pPr>
              <w:jc w:val="center"/>
              <w:rPr>
                <w:color w:val="000000"/>
              </w:rPr>
            </w:pPr>
            <w:r w:rsidRPr="00224719">
              <w:rPr>
                <w:color w:val="000000"/>
              </w:rPr>
              <w:t>2</w:t>
            </w:r>
          </w:p>
        </w:tc>
        <w:tc>
          <w:tcPr>
            <w:tcW w:w="992" w:type="dxa"/>
          </w:tcPr>
          <w:p w14:paraId="3F2AB411" w14:textId="721E76DC" w:rsidR="00785CC0" w:rsidRPr="00224719" w:rsidRDefault="00785CC0" w:rsidP="00785CC0">
            <w:pPr>
              <w:jc w:val="center"/>
              <w:rPr>
                <w:color w:val="000000"/>
              </w:rPr>
            </w:pPr>
            <w:r w:rsidRPr="00224719">
              <w:rPr>
                <w:color w:val="000000"/>
              </w:rPr>
              <w:t>2</w:t>
            </w:r>
          </w:p>
        </w:tc>
        <w:tc>
          <w:tcPr>
            <w:tcW w:w="2268" w:type="dxa"/>
          </w:tcPr>
          <w:p w14:paraId="644ABFBF" w14:textId="15C2D228" w:rsidR="00785CC0" w:rsidRPr="00224719" w:rsidRDefault="00785CC0" w:rsidP="00785CC0">
            <w:pPr>
              <w:jc w:val="center"/>
              <w:rPr>
                <w:color w:val="000000"/>
              </w:rPr>
            </w:pPr>
            <w:r w:rsidRPr="00224719">
              <w:rPr>
                <w:color w:val="000000"/>
              </w:rPr>
              <w:t>2</w:t>
            </w:r>
          </w:p>
        </w:tc>
      </w:tr>
      <w:tr w:rsidR="00785CC0" w:rsidRPr="00224719" w14:paraId="6E39ABB3" w14:textId="77777777" w:rsidTr="007E2A45">
        <w:tc>
          <w:tcPr>
            <w:tcW w:w="319" w:type="dxa"/>
            <w:vAlign w:val="center"/>
          </w:tcPr>
          <w:p w14:paraId="1C8E4A8C" w14:textId="33BE79AB" w:rsidR="00785CC0" w:rsidRPr="00224719" w:rsidRDefault="00785CC0" w:rsidP="00785CC0">
            <w:pPr>
              <w:jc w:val="center"/>
              <w:rPr>
                <w:b/>
                <w:bCs/>
                <w:color w:val="000000"/>
              </w:rPr>
            </w:pPr>
            <w:r>
              <w:rPr>
                <w:b/>
                <w:bCs/>
                <w:color w:val="000000"/>
              </w:rPr>
              <w:t>2</w:t>
            </w:r>
          </w:p>
        </w:tc>
        <w:tc>
          <w:tcPr>
            <w:tcW w:w="3650" w:type="dxa"/>
            <w:vAlign w:val="center"/>
          </w:tcPr>
          <w:p w14:paraId="19CEA59E" w14:textId="2D4E7541" w:rsidR="00785CC0" w:rsidRPr="007E2A45" w:rsidRDefault="00785CC0" w:rsidP="00785CC0">
            <w:pPr>
              <w:rPr>
                <w:color w:val="000000"/>
              </w:rPr>
            </w:pPr>
            <w:r w:rsidRPr="007E2A45">
              <w:rPr>
                <w:color w:val="000000"/>
              </w:rPr>
              <w:t>Design Review Report with Preliminary Designs</w:t>
            </w:r>
          </w:p>
        </w:tc>
        <w:tc>
          <w:tcPr>
            <w:tcW w:w="1134" w:type="dxa"/>
          </w:tcPr>
          <w:p w14:paraId="27B46030" w14:textId="35F51A2D" w:rsidR="00785CC0" w:rsidRPr="00224719" w:rsidRDefault="00785CC0" w:rsidP="00785CC0">
            <w:pPr>
              <w:jc w:val="center"/>
              <w:rPr>
                <w:b/>
                <w:bCs/>
                <w:color w:val="000000"/>
              </w:rPr>
            </w:pPr>
            <w:r w:rsidRPr="00224719">
              <w:rPr>
                <w:color w:val="000000"/>
              </w:rPr>
              <w:t>2</w:t>
            </w:r>
          </w:p>
        </w:tc>
        <w:tc>
          <w:tcPr>
            <w:tcW w:w="992" w:type="dxa"/>
          </w:tcPr>
          <w:p w14:paraId="4DDAD758" w14:textId="16FA08D7" w:rsidR="00785CC0" w:rsidRPr="00224719" w:rsidRDefault="00785CC0" w:rsidP="00785CC0">
            <w:pPr>
              <w:jc w:val="center"/>
              <w:rPr>
                <w:b/>
                <w:bCs/>
                <w:color w:val="000000"/>
              </w:rPr>
            </w:pPr>
            <w:r w:rsidRPr="00224719">
              <w:rPr>
                <w:color w:val="000000"/>
              </w:rPr>
              <w:t>2</w:t>
            </w:r>
          </w:p>
        </w:tc>
        <w:tc>
          <w:tcPr>
            <w:tcW w:w="2268" w:type="dxa"/>
          </w:tcPr>
          <w:p w14:paraId="5F8436DD" w14:textId="1131E771" w:rsidR="00785CC0" w:rsidRPr="00224719" w:rsidRDefault="00785CC0" w:rsidP="00785CC0">
            <w:pPr>
              <w:jc w:val="center"/>
              <w:rPr>
                <w:b/>
                <w:bCs/>
                <w:color w:val="000000"/>
              </w:rPr>
            </w:pPr>
            <w:r w:rsidRPr="00224719">
              <w:rPr>
                <w:color w:val="000000"/>
              </w:rPr>
              <w:t>2</w:t>
            </w:r>
          </w:p>
        </w:tc>
      </w:tr>
      <w:tr w:rsidR="00785CC0" w:rsidRPr="00224719" w14:paraId="496FE0A0" w14:textId="77777777" w:rsidTr="007E2A45">
        <w:tc>
          <w:tcPr>
            <w:tcW w:w="319" w:type="dxa"/>
            <w:vAlign w:val="center"/>
          </w:tcPr>
          <w:p w14:paraId="35D62A34" w14:textId="36CA96C0" w:rsidR="00785CC0" w:rsidRDefault="00785CC0" w:rsidP="00785CC0">
            <w:pPr>
              <w:jc w:val="center"/>
              <w:rPr>
                <w:b/>
                <w:bCs/>
                <w:color w:val="000000"/>
              </w:rPr>
            </w:pPr>
            <w:r>
              <w:rPr>
                <w:b/>
                <w:bCs/>
                <w:color w:val="000000"/>
              </w:rPr>
              <w:t>3</w:t>
            </w:r>
          </w:p>
        </w:tc>
        <w:tc>
          <w:tcPr>
            <w:tcW w:w="3650" w:type="dxa"/>
            <w:vAlign w:val="center"/>
          </w:tcPr>
          <w:p w14:paraId="741DD5B8" w14:textId="4C64F13C" w:rsidR="00785CC0" w:rsidRPr="00785CC0" w:rsidRDefault="00785CC0" w:rsidP="00785CC0">
            <w:pPr>
              <w:rPr>
                <w:color w:val="000000"/>
              </w:rPr>
            </w:pPr>
            <w:r w:rsidRPr="007E2A45">
              <w:rPr>
                <w:color w:val="000000"/>
              </w:rPr>
              <w:t xml:space="preserve">Energy Audit Report </w:t>
            </w:r>
          </w:p>
        </w:tc>
        <w:tc>
          <w:tcPr>
            <w:tcW w:w="1134" w:type="dxa"/>
          </w:tcPr>
          <w:p w14:paraId="379CEE6D" w14:textId="55CCAA9C" w:rsidR="00785CC0" w:rsidRPr="00224719" w:rsidRDefault="00785CC0" w:rsidP="00785CC0">
            <w:pPr>
              <w:jc w:val="center"/>
              <w:rPr>
                <w:color w:val="000000"/>
              </w:rPr>
            </w:pPr>
            <w:r>
              <w:rPr>
                <w:color w:val="000000"/>
              </w:rPr>
              <w:t>2</w:t>
            </w:r>
          </w:p>
        </w:tc>
        <w:tc>
          <w:tcPr>
            <w:tcW w:w="992" w:type="dxa"/>
          </w:tcPr>
          <w:p w14:paraId="1A73ABBC" w14:textId="27B9F83E" w:rsidR="00785CC0" w:rsidRPr="00224719" w:rsidRDefault="00785CC0" w:rsidP="00785CC0">
            <w:pPr>
              <w:jc w:val="center"/>
              <w:rPr>
                <w:color w:val="000000"/>
              </w:rPr>
            </w:pPr>
            <w:r>
              <w:rPr>
                <w:color w:val="000000"/>
              </w:rPr>
              <w:t>2</w:t>
            </w:r>
          </w:p>
        </w:tc>
        <w:tc>
          <w:tcPr>
            <w:tcW w:w="2268" w:type="dxa"/>
          </w:tcPr>
          <w:p w14:paraId="6290007F" w14:textId="247526A3" w:rsidR="00785CC0" w:rsidRPr="00224719" w:rsidRDefault="00785CC0" w:rsidP="00785CC0">
            <w:pPr>
              <w:jc w:val="center"/>
              <w:rPr>
                <w:color w:val="000000"/>
              </w:rPr>
            </w:pPr>
            <w:r>
              <w:rPr>
                <w:color w:val="000000"/>
              </w:rPr>
              <w:t>2</w:t>
            </w:r>
          </w:p>
        </w:tc>
      </w:tr>
      <w:tr w:rsidR="00785CC0" w:rsidRPr="00224719" w14:paraId="6E0ACE34" w14:textId="77777777" w:rsidTr="007E2A45">
        <w:tc>
          <w:tcPr>
            <w:tcW w:w="319" w:type="dxa"/>
            <w:vAlign w:val="center"/>
          </w:tcPr>
          <w:p w14:paraId="539F5C56" w14:textId="29EF98FC" w:rsidR="00785CC0" w:rsidRDefault="00785CC0" w:rsidP="00785CC0">
            <w:pPr>
              <w:jc w:val="center"/>
              <w:rPr>
                <w:b/>
                <w:bCs/>
                <w:color w:val="000000"/>
              </w:rPr>
            </w:pPr>
            <w:r>
              <w:rPr>
                <w:b/>
                <w:bCs/>
                <w:color w:val="000000"/>
              </w:rPr>
              <w:t>4</w:t>
            </w:r>
          </w:p>
        </w:tc>
        <w:tc>
          <w:tcPr>
            <w:tcW w:w="3650" w:type="dxa"/>
            <w:vAlign w:val="center"/>
          </w:tcPr>
          <w:p w14:paraId="23A62F74" w14:textId="0E2E1C2A" w:rsidR="00785CC0" w:rsidRPr="007E2A45" w:rsidRDefault="00785CC0" w:rsidP="00785CC0">
            <w:pPr>
              <w:rPr>
                <w:color w:val="000000"/>
              </w:rPr>
            </w:pPr>
            <w:r w:rsidRPr="006E2CE3">
              <w:rPr>
                <w:color w:val="000000"/>
              </w:rPr>
              <w:t xml:space="preserve">Final Design Report </w:t>
            </w:r>
            <w:r>
              <w:rPr>
                <w:color w:val="000000"/>
              </w:rPr>
              <w:t xml:space="preserve">with </w:t>
            </w:r>
            <w:r w:rsidRPr="006E2CE3">
              <w:rPr>
                <w:color w:val="000000"/>
              </w:rPr>
              <w:t>Final Designs</w:t>
            </w:r>
          </w:p>
        </w:tc>
        <w:tc>
          <w:tcPr>
            <w:tcW w:w="1134" w:type="dxa"/>
          </w:tcPr>
          <w:p w14:paraId="3977314F" w14:textId="6C2C0027" w:rsidR="00785CC0" w:rsidRPr="00224719" w:rsidRDefault="00785CC0" w:rsidP="00785CC0">
            <w:pPr>
              <w:jc w:val="center"/>
              <w:rPr>
                <w:color w:val="000000"/>
              </w:rPr>
            </w:pPr>
            <w:r w:rsidRPr="00224719">
              <w:rPr>
                <w:color w:val="000000"/>
              </w:rPr>
              <w:t>2</w:t>
            </w:r>
          </w:p>
        </w:tc>
        <w:tc>
          <w:tcPr>
            <w:tcW w:w="992" w:type="dxa"/>
          </w:tcPr>
          <w:p w14:paraId="2CAB7812" w14:textId="6F0EBAFF" w:rsidR="00785CC0" w:rsidRPr="00224719" w:rsidRDefault="00785CC0" w:rsidP="00785CC0">
            <w:pPr>
              <w:jc w:val="center"/>
              <w:rPr>
                <w:color w:val="000000"/>
              </w:rPr>
            </w:pPr>
            <w:r w:rsidRPr="00224719">
              <w:rPr>
                <w:color w:val="000000"/>
              </w:rPr>
              <w:t>2</w:t>
            </w:r>
          </w:p>
        </w:tc>
        <w:tc>
          <w:tcPr>
            <w:tcW w:w="2268" w:type="dxa"/>
          </w:tcPr>
          <w:p w14:paraId="492A123F" w14:textId="2328B8F5" w:rsidR="00785CC0" w:rsidRPr="00224719" w:rsidRDefault="00785CC0" w:rsidP="00785CC0">
            <w:pPr>
              <w:jc w:val="center"/>
              <w:rPr>
                <w:color w:val="000000"/>
              </w:rPr>
            </w:pPr>
            <w:r w:rsidRPr="00224719">
              <w:rPr>
                <w:color w:val="000000"/>
              </w:rPr>
              <w:t>2</w:t>
            </w:r>
          </w:p>
        </w:tc>
      </w:tr>
      <w:tr w:rsidR="00785CC0" w:rsidRPr="00224719" w14:paraId="3CA96C8A" w14:textId="77777777" w:rsidTr="007E2A45">
        <w:tc>
          <w:tcPr>
            <w:tcW w:w="319" w:type="dxa"/>
            <w:vAlign w:val="center"/>
          </w:tcPr>
          <w:p w14:paraId="357CF60D" w14:textId="42888A88" w:rsidR="00785CC0" w:rsidRPr="00224719" w:rsidRDefault="00785CC0" w:rsidP="00785CC0">
            <w:pPr>
              <w:jc w:val="center"/>
              <w:rPr>
                <w:b/>
                <w:bCs/>
                <w:color w:val="000000"/>
              </w:rPr>
            </w:pPr>
            <w:r>
              <w:rPr>
                <w:b/>
                <w:bCs/>
                <w:color w:val="000000"/>
              </w:rPr>
              <w:lastRenderedPageBreak/>
              <w:t>5</w:t>
            </w:r>
          </w:p>
        </w:tc>
        <w:tc>
          <w:tcPr>
            <w:tcW w:w="3650" w:type="dxa"/>
            <w:vAlign w:val="center"/>
          </w:tcPr>
          <w:p w14:paraId="15F82CAA" w14:textId="0B374AE4" w:rsidR="00785CC0" w:rsidRPr="007E2A45" w:rsidRDefault="00785CC0" w:rsidP="00785CC0">
            <w:pPr>
              <w:rPr>
                <w:color w:val="000000"/>
              </w:rPr>
            </w:pPr>
            <w:r w:rsidRPr="00A53DDC">
              <w:rPr>
                <w:color w:val="000000"/>
              </w:rPr>
              <w:t>ESMP Reports</w:t>
            </w:r>
          </w:p>
        </w:tc>
        <w:tc>
          <w:tcPr>
            <w:tcW w:w="1134" w:type="dxa"/>
          </w:tcPr>
          <w:p w14:paraId="6CD6245C" w14:textId="6340CB3E" w:rsidR="00785CC0" w:rsidRPr="00224719" w:rsidRDefault="00785CC0" w:rsidP="00785CC0">
            <w:pPr>
              <w:jc w:val="center"/>
              <w:rPr>
                <w:b/>
                <w:bCs/>
                <w:color w:val="000000"/>
              </w:rPr>
            </w:pPr>
            <w:r w:rsidRPr="00224719">
              <w:rPr>
                <w:color w:val="000000"/>
              </w:rPr>
              <w:t>2</w:t>
            </w:r>
          </w:p>
        </w:tc>
        <w:tc>
          <w:tcPr>
            <w:tcW w:w="992" w:type="dxa"/>
          </w:tcPr>
          <w:p w14:paraId="6E3DDCDF" w14:textId="47C1EF20" w:rsidR="00785CC0" w:rsidRPr="00224719" w:rsidRDefault="00785CC0" w:rsidP="00785CC0">
            <w:pPr>
              <w:jc w:val="center"/>
              <w:rPr>
                <w:b/>
                <w:bCs/>
                <w:color w:val="000000"/>
              </w:rPr>
            </w:pPr>
            <w:r w:rsidRPr="00224719">
              <w:rPr>
                <w:color w:val="000000"/>
              </w:rPr>
              <w:t>2</w:t>
            </w:r>
          </w:p>
        </w:tc>
        <w:tc>
          <w:tcPr>
            <w:tcW w:w="2268" w:type="dxa"/>
          </w:tcPr>
          <w:p w14:paraId="564F562A" w14:textId="75FF8426" w:rsidR="00785CC0" w:rsidRPr="00224719" w:rsidRDefault="00785CC0" w:rsidP="00785CC0">
            <w:pPr>
              <w:jc w:val="center"/>
              <w:rPr>
                <w:b/>
                <w:bCs/>
                <w:color w:val="000000"/>
              </w:rPr>
            </w:pPr>
            <w:r w:rsidRPr="00224719">
              <w:rPr>
                <w:color w:val="000000"/>
              </w:rPr>
              <w:t>2</w:t>
            </w:r>
          </w:p>
        </w:tc>
      </w:tr>
      <w:tr w:rsidR="009649D8" w:rsidRPr="00224719" w14:paraId="35159926" w14:textId="77777777" w:rsidTr="007E2A45">
        <w:tc>
          <w:tcPr>
            <w:tcW w:w="319" w:type="dxa"/>
            <w:vAlign w:val="center"/>
          </w:tcPr>
          <w:p w14:paraId="4AB5B775" w14:textId="667DAABA" w:rsidR="009649D8" w:rsidRPr="00224719" w:rsidRDefault="00785CC0" w:rsidP="009649D8">
            <w:pPr>
              <w:jc w:val="center"/>
              <w:rPr>
                <w:b/>
                <w:bCs/>
                <w:color w:val="000000"/>
              </w:rPr>
            </w:pPr>
            <w:r>
              <w:rPr>
                <w:b/>
                <w:bCs/>
                <w:color w:val="000000"/>
              </w:rPr>
              <w:t>6</w:t>
            </w:r>
          </w:p>
        </w:tc>
        <w:tc>
          <w:tcPr>
            <w:tcW w:w="3650" w:type="dxa"/>
            <w:shd w:val="clear" w:color="auto" w:fill="auto"/>
            <w:vAlign w:val="center"/>
          </w:tcPr>
          <w:p w14:paraId="384BEEBA" w14:textId="7E0B8466" w:rsidR="009649D8" w:rsidRPr="007E2A45" w:rsidRDefault="003F1A73" w:rsidP="009649D8">
            <w:pPr>
              <w:rPr>
                <w:color w:val="000000"/>
              </w:rPr>
            </w:pPr>
            <w:r w:rsidRPr="007E2A45">
              <w:rPr>
                <w:color w:val="000000"/>
                <w:shd w:val="clear" w:color="auto" w:fill="FFFFFF" w:themeFill="background1"/>
              </w:rPr>
              <w:t xml:space="preserve">Bidding Documents, </w:t>
            </w:r>
            <w:proofErr w:type="spellStart"/>
            <w:r w:rsidRPr="007E2A45">
              <w:rPr>
                <w:color w:val="000000"/>
                <w:shd w:val="clear" w:color="auto" w:fill="FFFFFF" w:themeFill="background1"/>
              </w:rPr>
              <w:t>BoQs</w:t>
            </w:r>
            <w:proofErr w:type="spellEnd"/>
            <w:r w:rsidRPr="007E2A45">
              <w:rPr>
                <w:color w:val="000000"/>
                <w:shd w:val="clear" w:color="auto" w:fill="FFFFFF" w:themeFill="background1"/>
              </w:rPr>
              <w:t>, Technical Specs</w:t>
            </w:r>
            <w:r w:rsidRPr="007E2A45">
              <w:rPr>
                <w:color w:val="000000"/>
              </w:rPr>
              <w:t xml:space="preserve"> </w:t>
            </w:r>
          </w:p>
        </w:tc>
        <w:tc>
          <w:tcPr>
            <w:tcW w:w="1134" w:type="dxa"/>
          </w:tcPr>
          <w:p w14:paraId="54122CA3" w14:textId="77777777" w:rsidR="009649D8" w:rsidRPr="00224719" w:rsidRDefault="009649D8" w:rsidP="009649D8">
            <w:pPr>
              <w:jc w:val="center"/>
              <w:rPr>
                <w:b/>
                <w:bCs/>
                <w:color w:val="000000"/>
              </w:rPr>
            </w:pPr>
            <w:r w:rsidRPr="00224719">
              <w:rPr>
                <w:color w:val="000000"/>
              </w:rPr>
              <w:t>2</w:t>
            </w:r>
          </w:p>
        </w:tc>
        <w:tc>
          <w:tcPr>
            <w:tcW w:w="992" w:type="dxa"/>
          </w:tcPr>
          <w:p w14:paraId="5847459A" w14:textId="77777777" w:rsidR="009649D8" w:rsidRPr="00224719" w:rsidRDefault="009649D8" w:rsidP="009649D8">
            <w:pPr>
              <w:jc w:val="center"/>
              <w:rPr>
                <w:b/>
                <w:bCs/>
                <w:color w:val="000000"/>
              </w:rPr>
            </w:pPr>
            <w:r w:rsidRPr="00224719">
              <w:rPr>
                <w:color w:val="000000"/>
              </w:rPr>
              <w:t>2</w:t>
            </w:r>
          </w:p>
        </w:tc>
        <w:tc>
          <w:tcPr>
            <w:tcW w:w="2268" w:type="dxa"/>
          </w:tcPr>
          <w:p w14:paraId="4145FD5C" w14:textId="77777777" w:rsidR="009649D8" w:rsidRPr="00224719" w:rsidRDefault="009649D8" w:rsidP="009649D8">
            <w:pPr>
              <w:jc w:val="center"/>
              <w:rPr>
                <w:b/>
                <w:bCs/>
                <w:color w:val="000000"/>
              </w:rPr>
            </w:pPr>
            <w:r w:rsidRPr="00224719">
              <w:rPr>
                <w:color w:val="000000"/>
              </w:rPr>
              <w:t>2</w:t>
            </w:r>
          </w:p>
        </w:tc>
      </w:tr>
    </w:tbl>
    <w:p w14:paraId="6A2CB4FB" w14:textId="77777777" w:rsidR="00223B54" w:rsidRPr="00224719" w:rsidRDefault="00223B54" w:rsidP="00223B54">
      <w:pPr>
        <w:ind w:left="1134"/>
        <w:jc w:val="both"/>
        <w:rPr>
          <w:color w:val="000000"/>
        </w:rPr>
      </w:pPr>
    </w:p>
    <w:p w14:paraId="5027DFD1" w14:textId="77777777" w:rsidR="00223B54" w:rsidRPr="00224719" w:rsidRDefault="00223B54" w:rsidP="00174CAC">
      <w:pPr>
        <w:pStyle w:val="ListeParagraf"/>
        <w:numPr>
          <w:ilvl w:val="1"/>
          <w:numId w:val="13"/>
        </w:numPr>
        <w:ind w:left="709" w:hanging="709"/>
        <w:jc w:val="both"/>
        <w:rPr>
          <w:b/>
          <w:bCs/>
          <w:color w:val="000000"/>
        </w:rPr>
      </w:pPr>
      <w:r w:rsidRPr="00224719">
        <w:rPr>
          <w:b/>
          <w:bCs/>
          <w:color w:val="000000"/>
        </w:rPr>
        <w:t>Preparation of Bidding Documents and Bidding Procedure Stage</w:t>
      </w:r>
    </w:p>
    <w:p w14:paraId="24C23E94" w14:textId="77777777" w:rsidR="00223B54" w:rsidRPr="00224719" w:rsidRDefault="00223B54" w:rsidP="00223B54">
      <w:pPr>
        <w:jc w:val="both"/>
        <w:rPr>
          <w:color w:val="000000"/>
        </w:rPr>
      </w:pP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223B54" w:rsidRPr="00224719" w14:paraId="76B739F9" w14:textId="77777777" w:rsidTr="00081E3C">
        <w:tc>
          <w:tcPr>
            <w:tcW w:w="236" w:type="dxa"/>
            <w:vAlign w:val="center"/>
          </w:tcPr>
          <w:p w14:paraId="4AE76B96" w14:textId="77777777" w:rsidR="00223B54" w:rsidRPr="00224719" w:rsidRDefault="00223B54" w:rsidP="00081E3C">
            <w:pPr>
              <w:jc w:val="center"/>
              <w:rPr>
                <w:b/>
                <w:bCs/>
                <w:color w:val="000000"/>
              </w:rPr>
            </w:pPr>
          </w:p>
        </w:tc>
        <w:tc>
          <w:tcPr>
            <w:tcW w:w="3733" w:type="dxa"/>
            <w:vAlign w:val="center"/>
          </w:tcPr>
          <w:p w14:paraId="2B173FB2" w14:textId="77777777" w:rsidR="00223B54" w:rsidRPr="00224719" w:rsidRDefault="00223B54" w:rsidP="00081E3C">
            <w:pPr>
              <w:jc w:val="center"/>
              <w:rPr>
                <w:b/>
                <w:bCs/>
                <w:color w:val="000000"/>
              </w:rPr>
            </w:pPr>
          </w:p>
        </w:tc>
        <w:tc>
          <w:tcPr>
            <w:tcW w:w="1134" w:type="dxa"/>
            <w:vAlign w:val="center"/>
          </w:tcPr>
          <w:p w14:paraId="35F36037" w14:textId="77777777" w:rsidR="00223B54" w:rsidRPr="00224719" w:rsidRDefault="00223B54" w:rsidP="00081E3C">
            <w:pPr>
              <w:jc w:val="center"/>
              <w:rPr>
                <w:b/>
                <w:bCs/>
                <w:color w:val="000000"/>
              </w:rPr>
            </w:pPr>
            <w:r w:rsidRPr="00224719">
              <w:rPr>
                <w:b/>
                <w:bCs/>
                <w:color w:val="000000"/>
              </w:rPr>
              <w:t>Turkish</w:t>
            </w:r>
          </w:p>
        </w:tc>
        <w:tc>
          <w:tcPr>
            <w:tcW w:w="992" w:type="dxa"/>
            <w:vAlign w:val="center"/>
          </w:tcPr>
          <w:p w14:paraId="54BEDB92" w14:textId="77777777" w:rsidR="00223B54" w:rsidRPr="00224719" w:rsidRDefault="00223B54" w:rsidP="00081E3C">
            <w:pPr>
              <w:jc w:val="center"/>
              <w:rPr>
                <w:b/>
                <w:bCs/>
                <w:color w:val="000000"/>
              </w:rPr>
            </w:pPr>
            <w:r w:rsidRPr="00224719">
              <w:rPr>
                <w:b/>
                <w:bCs/>
                <w:color w:val="000000"/>
              </w:rPr>
              <w:t>English</w:t>
            </w:r>
          </w:p>
        </w:tc>
        <w:tc>
          <w:tcPr>
            <w:tcW w:w="2268" w:type="dxa"/>
            <w:vAlign w:val="center"/>
          </w:tcPr>
          <w:p w14:paraId="38FA55B8" w14:textId="77777777" w:rsidR="00223B54" w:rsidRPr="00224719" w:rsidRDefault="00223B54" w:rsidP="00081E3C">
            <w:pPr>
              <w:jc w:val="center"/>
              <w:rPr>
                <w:b/>
                <w:bCs/>
                <w:color w:val="000000"/>
              </w:rPr>
            </w:pPr>
            <w:r w:rsidRPr="00224719">
              <w:rPr>
                <w:b/>
                <w:bCs/>
                <w:color w:val="000000"/>
              </w:rPr>
              <w:t>Memory Stick</w:t>
            </w:r>
            <w:r w:rsidRPr="00224719">
              <w:rPr>
                <w:b/>
                <w:bCs/>
                <w:color w:val="000000"/>
              </w:rPr>
              <w:br/>
              <w:t>(English and Turkish)</w:t>
            </w:r>
          </w:p>
        </w:tc>
      </w:tr>
      <w:tr w:rsidR="00223B54" w:rsidRPr="00224719" w14:paraId="08A4F72E" w14:textId="77777777" w:rsidTr="00081E3C">
        <w:tc>
          <w:tcPr>
            <w:tcW w:w="236" w:type="dxa"/>
          </w:tcPr>
          <w:p w14:paraId="6E380642" w14:textId="77777777" w:rsidR="00223B54" w:rsidRPr="00224719" w:rsidRDefault="00223B54" w:rsidP="00081E3C">
            <w:pPr>
              <w:jc w:val="center"/>
              <w:rPr>
                <w:color w:val="000000"/>
              </w:rPr>
            </w:pPr>
          </w:p>
        </w:tc>
        <w:tc>
          <w:tcPr>
            <w:tcW w:w="3733" w:type="dxa"/>
          </w:tcPr>
          <w:p w14:paraId="7654F51B" w14:textId="77777777" w:rsidR="00223B54" w:rsidRPr="00224719" w:rsidRDefault="00223B54" w:rsidP="00081E3C">
            <w:pPr>
              <w:jc w:val="both"/>
              <w:rPr>
                <w:color w:val="000000"/>
              </w:rPr>
            </w:pPr>
            <w:r w:rsidRPr="00224719">
              <w:rPr>
                <w:color w:val="000000"/>
              </w:rPr>
              <w:t>Number of copies of Contract Documentation for each Contract for Works Packages (including all subsequent Amendments issued during tender stage)</w:t>
            </w:r>
          </w:p>
        </w:tc>
        <w:tc>
          <w:tcPr>
            <w:tcW w:w="1134" w:type="dxa"/>
            <w:vAlign w:val="center"/>
          </w:tcPr>
          <w:p w14:paraId="344BF2A3" w14:textId="77777777" w:rsidR="00223B54" w:rsidRPr="00224719" w:rsidRDefault="00223B54" w:rsidP="00081E3C">
            <w:pPr>
              <w:jc w:val="center"/>
              <w:rPr>
                <w:color w:val="000000"/>
              </w:rPr>
            </w:pPr>
            <w:r w:rsidRPr="00224719">
              <w:rPr>
                <w:color w:val="000000"/>
              </w:rPr>
              <w:t>20</w:t>
            </w:r>
          </w:p>
        </w:tc>
        <w:tc>
          <w:tcPr>
            <w:tcW w:w="992" w:type="dxa"/>
            <w:vAlign w:val="center"/>
          </w:tcPr>
          <w:p w14:paraId="60A82B5C" w14:textId="77777777" w:rsidR="00223B54" w:rsidRPr="00224719" w:rsidRDefault="00223B54" w:rsidP="00081E3C">
            <w:pPr>
              <w:jc w:val="center"/>
              <w:rPr>
                <w:color w:val="000000"/>
              </w:rPr>
            </w:pPr>
            <w:r w:rsidRPr="00224719">
              <w:rPr>
                <w:color w:val="000000"/>
              </w:rPr>
              <w:t>5</w:t>
            </w:r>
          </w:p>
        </w:tc>
        <w:tc>
          <w:tcPr>
            <w:tcW w:w="2268" w:type="dxa"/>
            <w:vAlign w:val="center"/>
          </w:tcPr>
          <w:p w14:paraId="2E944197" w14:textId="77777777" w:rsidR="00223B54" w:rsidRPr="00224719" w:rsidRDefault="00223B54" w:rsidP="00081E3C">
            <w:pPr>
              <w:jc w:val="center"/>
              <w:rPr>
                <w:color w:val="000000"/>
              </w:rPr>
            </w:pPr>
            <w:r w:rsidRPr="00224719">
              <w:rPr>
                <w:color w:val="000000"/>
              </w:rPr>
              <w:t>25</w:t>
            </w:r>
          </w:p>
        </w:tc>
      </w:tr>
    </w:tbl>
    <w:p w14:paraId="3BAB5177" w14:textId="77777777" w:rsidR="00223B54" w:rsidRPr="00224719" w:rsidRDefault="00223B54" w:rsidP="00223B54">
      <w:pPr>
        <w:ind w:left="705"/>
        <w:jc w:val="both"/>
        <w:rPr>
          <w:color w:val="000000"/>
        </w:rPr>
      </w:pPr>
    </w:p>
    <w:p w14:paraId="36610D16" w14:textId="77777777" w:rsidR="00223B54" w:rsidRPr="00224719" w:rsidRDefault="00223B54" w:rsidP="00223B54">
      <w:pPr>
        <w:ind w:hanging="1"/>
        <w:jc w:val="both"/>
        <w:rPr>
          <w:color w:val="000000"/>
        </w:rPr>
      </w:pPr>
      <w:r w:rsidRPr="00224719">
        <w:rPr>
          <w:color w:val="000000"/>
        </w:rPr>
        <w:t>Original of the drawings that shall be submitted to the Client are not included in the above number of copies.</w:t>
      </w:r>
    </w:p>
    <w:p w14:paraId="443FCA13" w14:textId="77777777" w:rsidR="00223B54" w:rsidRPr="00224719" w:rsidRDefault="00223B54" w:rsidP="00223B54">
      <w:pPr>
        <w:ind w:hanging="1"/>
        <w:jc w:val="both"/>
        <w:rPr>
          <w:color w:val="000000"/>
        </w:rPr>
      </w:pPr>
    </w:p>
    <w:p w14:paraId="5E3826DF" w14:textId="6AD416A8" w:rsidR="00223B54" w:rsidRPr="00224719" w:rsidRDefault="00223B54" w:rsidP="00223B54">
      <w:pPr>
        <w:ind w:hanging="1"/>
        <w:jc w:val="both"/>
        <w:rPr>
          <w:color w:val="000000"/>
        </w:rPr>
      </w:pPr>
      <w:r w:rsidRPr="00224719">
        <w:rPr>
          <w:color w:val="000000"/>
        </w:rPr>
        <w:t xml:space="preserve">Those of the documents and reports not mentioned above but either specified or implied in the contract shall be submitted in </w:t>
      </w:r>
      <w:r w:rsidR="00785CC0">
        <w:rPr>
          <w:color w:val="000000"/>
        </w:rPr>
        <w:t>2</w:t>
      </w:r>
      <w:r w:rsidRPr="00224719">
        <w:rPr>
          <w:color w:val="000000"/>
        </w:rPr>
        <w:t xml:space="preserve"> copies in Turkish and English languages each.</w:t>
      </w:r>
    </w:p>
    <w:p w14:paraId="2B382F66" w14:textId="77777777" w:rsidR="00223B54" w:rsidRPr="00224719" w:rsidRDefault="00223B54" w:rsidP="00223B54">
      <w:pPr>
        <w:ind w:hanging="1"/>
        <w:jc w:val="both"/>
        <w:rPr>
          <w:color w:val="000000"/>
        </w:rPr>
      </w:pPr>
    </w:p>
    <w:p w14:paraId="257F3599" w14:textId="77777777" w:rsidR="00223B54" w:rsidRPr="00224719" w:rsidRDefault="00223B54" w:rsidP="00223B54">
      <w:pPr>
        <w:ind w:hanging="1"/>
        <w:jc w:val="both"/>
        <w:rPr>
          <w:color w:val="000000"/>
        </w:rPr>
      </w:pPr>
      <w:r w:rsidRPr="00224719">
        <w:rPr>
          <w:color w:val="000000"/>
        </w:rPr>
        <w:t>In relation to the ongoing stages of the Consultants Services, the submission requirements given above show the type of documentation that will be required by the Client during the performance of the Services. However, the Consultant shall allow in its fee for the submission of all reports, drawings, documents, etc. either specifically requested in these Terms of Reference or those which may be implied there from and the Contractors' contracts. The Client may however vary such requirements during the course of the Services to be performed.</w:t>
      </w:r>
    </w:p>
    <w:p w14:paraId="1C37E462" w14:textId="77777777" w:rsidR="00223B54" w:rsidRPr="00224719" w:rsidRDefault="00223B54" w:rsidP="00223B54">
      <w:pPr>
        <w:ind w:hanging="1"/>
        <w:jc w:val="both"/>
        <w:rPr>
          <w:color w:val="000000"/>
        </w:rPr>
      </w:pPr>
    </w:p>
    <w:p w14:paraId="2741471D" w14:textId="56A7D8B7" w:rsidR="00223B54" w:rsidRPr="00DF2194" w:rsidRDefault="00223B54" w:rsidP="00223B54">
      <w:pPr>
        <w:ind w:hanging="1"/>
        <w:jc w:val="both"/>
        <w:rPr>
          <w:color w:val="000000"/>
          <w:u w:val="single"/>
        </w:rPr>
      </w:pPr>
      <w:r w:rsidRPr="00224719">
        <w:rPr>
          <w:color w:val="000000"/>
        </w:rPr>
        <w:tab/>
        <w:t>Should additional copies be required over to those stated above or specified in these Terms of Reference, these shall be supplied by the Consultants at the cost of reproduction of such documents, reports or drawing.  Additionally, after finalizing the reports and “as built” drawings, these shall be submitted to the Client on one (1) set of Memory Stick</w:t>
      </w:r>
      <w:r w:rsidR="00476548">
        <w:rPr>
          <w:color w:val="000000"/>
        </w:rPr>
        <w:t>, uploaded to a cloud system only accessible by the Client</w:t>
      </w:r>
      <w:r w:rsidRPr="00224719">
        <w:rPr>
          <w:color w:val="000000"/>
        </w:rPr>
        <w:t xml:space="preserve"> and in the software format acceptable by the Client. Each copy shall be durably bound in a volume or volumes depending on bulk, and the transparent copies shall have a suitable protective cover/box. </w:t>
      </w:r>
      <w:r w:rsidRPr="00224719">
        <w:rPr>
          <w:color w:val="000000"/>
          <w:u w:val="single"/>
        </w:rPr>
        <w:t>All copies shall be labeled in accordance with the needs of the Client.</w:t>
      </w:r>
    </w:p>
    <w:p w14:paraId="0E51F044" w14:textId="77777777" w:rsidR="00223B54" w:rsidRPr="00DF2194" w:rsidRDefault="00223B54" w:rsidP="00223B54">
      <w:pPr>
        <w:ind w:left="709" w:hanging="709"/>
        <w:jc w:val="both"/>
        <w:rPr>
          <w:color w:val="000000"/>
        </w:rPr>
      </w:pPr>
    </w:p>
    <w:p w14:paraId="787B142D" w14:textId="3D0B7ACC" w:rsidR="00223B54" w:rsidRDefault="00223B54" w:rsidP="00223B54">
      <w:pPr>
        <w:ind w:hanging="1"/>
        <w:jc w:val="both"/>
        <w:rPr>
          <w:color w:val="000000"/>
        </w:rPr>
      </w:pPr>
      <w:r w:rsidRPr="00DF2194">
        <w:rPr>
          <w:color w:val="000000"/>
        </w:rPr>
        <w:t xml:space="preserve">Upon the completion of Works and Supply Procurement, the Consultants shall submit all the original copies of correspondences, documents, test results and drawings relating to the services and Works, to the Client together with indices in acceptable files and forms by the Client and as archived. The Consultants </w:t>
      </w:r>
      <w:r w:rsidRPr="00224719">
        <w:rPr>
          <w:color w:val="000000"/>
        </w:rPr>
        <w:t>shall keep the copies of the documents.</w:t>
      </w:r>
    </w:p>
    <w:p w14:paraId="7C72B2EE" w14:textId="77777777" w:rsidR="00773F3B" w:rsidRPr="00224719" w:rsidRDefault="00773F3B" w:rsidP="00223B54">
      <w:pPr>
        <w:ind w:hanging="1"/>
        <w:jc w:val="both"/>
        <w:rPr>
          <w:color w:val="000000"/>
        </w:rPr>
      </w:pPr>
    </w:p>
    <w:p w14:paraId="40AF5B24" w14:textId="77777777" w:rsidR="00223B54" w:rsidRPr="00224719" w:rsidRDefault="00223B54" w:rsidP="007E2A45">
      <w:pPr>
        <w:pStyle w:val="ListeParagraf"/>
        <w:numPr>
          <w:ilvl w:val="0"/>
          <w:numId w:val="52"/>
        </w:numPr>
        <w:spacing w:before="120" w:after="120"/>
        <w:ind w:left="709" w:hanging="709"/>
        <w:jc w:val="both"/>
        <w:rPr>
          <w:b/>
        </w:rPr>
      </w:pPr>
      <w:r w:rsidRPr="00224719">
        <w:rPr>
          <w:b/>
        </w:rPr>
        <w:t xml:space="preserve">TIMELINE </w:t>
      </w:r>
    </w:p>
    <w:p w14:paraId="2248503E" w14:textId="60288A96" w:rsidR="00223B54" w:rsidRPr="00224719" w:rsidRDefault="00223B54" w:rsidP="00223B54">
      <w:pPr>
        <w:pStyle w:val="GvdeMetni"/>
        <w:suppressAutoHyphens w:val="0"/>
        <w:spacing w:after="0"/>
        <w:rPr>
          <w:color w:val="000000"/>
        </w:rPr>
      </w:pPr>
      <w:r w:rsidRPr="00224719">
        <w:rPr>
          <w:color w:val="000000"/>
        </w:rPr>
        <w:t>During the design a period it should be noted by the Consultants that prepared designs/details/calculations/reports/specifications and other documents submitted to the Client for approval will be reviewed by the Client and approved or returned for revision and/or resubmission in 15 calendar days</w:t>
      </w:r>
      <w:r w:rsidR="00AB29C7">
        <w:rPr>
          <w:color w:val="000000"/>
        </w:rPr>
        <w:t>.</w:t>
      </w:r>
    </w:p>
    <w:p w14:paraId="4B3B1E09" w14:textId="77777777" w:rsidR="00223B54" w:rsidRPr="00224719" w:rsidRDefault="00223B54" w:rsidP="00223B54">
      <w:pPr>
        <w:pStyle w:val="GvdeMetni"/>
        <w:suppressAutoHyphens w:val="0"/>
        <w:spacing w:after="0"/>
        <w:rPr>
          <w:color w:val="000000"/>
        </w:rPr>
      </w:pPr>
    </w:p>
    <w:p w14:paraId="35FC0BFF" w14:textId="41B039C3" w:rsidR="00223B54" w:rsidRDefault="00223B54" w:rsidP="00223B54">
      <w:pPr>
        <w:pStyle w:val="GvdeMetni"/>
        <w:suppressAutoHyphens w:val="0"/>
        <w:spacing w:after="0"/>
        <w:rPr>
          <w:color w:val="000000"/>
        </w:rPr>
      </w:pPr>
      <w:r w:rsidRPr="00224719">
        <w:rPr>
          <w:color w:val="000000"/>
        </w:rPr>
        <w:lastRenderedPageBreak/>
        <w:t>The Consultants shall submit all the documents in a timely manner</w:t>
      </w:r>
      <w:r w:rsidRPr="00DF2194">
        <w:rPr>
          <w:color w:val="000000"/>
        </w:rPr>
        <w:t xml:space="preserve"> to complete the services on time without any delay. </w:t>
      </w:r>
      <w:r w:rsidR="00373E88">
        <w:rPr>
          <w:color w:val="000000"/>
        </w:rPr>
        <w:t>A tentative t</w:t>
      </w:r>
      <w:r w:rsidRPr="00DF2194">
        <w:rPr>
          <w:color w:val="000000"/>
        </w:rPr>
        <w:t xml:space="preserve">ime schedule for the completion of the consultants’ services for the various parts of the Project is given below; </w:t>
      </w:r>
    </w:p>
    <w:p w14:paraId="4318D0E9" w14:textId="77777777" w:rsidR="001B1F99" w:rsidRDefault="001B1F99" w:rsidP="00223B54">
      <w:pPr>
        <w:pStyle w:val="GvdeMetni"/>
        <w:suppressAutoHyphens w:val="0"/>
        <w:spacing w:after="0"/>
        <w:rPr>
          <w:color w:val="000000"/>
        </w:rPr>
      </w:pPr>
    </w:p>
    <w:p w14:paraId="0D824FC1" w14:textId="7259E1FA" w:rsidR="0000763F" w:rsidRPr="00DF2194" w:rsidRDefault="006053B3" w:rsidP="00C6751D">
      <w:pPr>
        <w:pStyle w:val="GvdeMetni"/>
        <w:suppressAutoHyphens w:val="0"/>
        <w:spacing w:after="0"/>
        <w:ind w:left="-284"/>
        <w:rPr>
          <w:color w:val="000000"/>
        </w:rPr>
      </w:pPr>
      <w:r w:rsidRPr="006053B3">
        <w:rPr>
          <w:noProof/>
          <w:lang w:val="tr-TR" w:eastAsia="tr-TR"/>
        </w:rPr>
        <w:drawing>
          <wp:inline distT="0" distB="0" distL="0" distR="0" wp14:anchorId="6D14EB24" wp14:editId="7AC1C701">
            <wp:extent cx="6131516" cy="931230"/>
            <wp:effectExtent l="0" t="0" r="3175"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5291" cy="943953"/>
                    </a:xfrm>
                    <a:prstGeom prst="rect">
                      <a:avLst/>
                    </a:prstGeom>
                    <a:noFill/>
                    <a:ln>
                      <a:noFill/>
                    </a:ln>
                  </pic:spPr>
                </pic:pic>
              </a:graphicData>
            </a:graphic>
          </wp:inline>
        </w:drawing>
      </w:r>
    </w:p>
    <w:p w14:paraId="21650F7A" w14:textId="77777777" w:rsidR="00223B54" w:rsidRPr="00224719" w:rsidRDefault="00223B54" w:rsidP="00223B54">
      <w:pPr>
        <w:jc w:val="both"/>
        <w:rPr>
          <w:b/>
          <w:color w:val="000000"/>
        </w:rPr>
      </w:pPr>
    </w:p>
    <w:p w14:paraId="7C478273" w14:textId="77777777" w:rsidR="00223B54" w:rsidRPr="00DF2194" w:rsidRDefault="00223B54" w:rsidP="00223B54">
      <w:pPr>
        <w:pStyle w:val="GvdeMetni"/>
        <w:suppressAutoHyphens w:val="0"/>
        <w:spacing w:after="0"/>
        <w:rPr>
          <w:color w:val="000000"/>
        </w:rPr>
      </w:pPr>
      <w:r w:rsidRPr="00DF2194">
        <w:rPr>
          <w:color w:val="000000"/>
        </w:rPr>
        <w:t xml:space="preserve">The Consultants shall submit all the documents in a timely manner to complete the services on time without any delay. Time schedule for the completion of the consultants’ services for the various parts of the Project is given below; </w:t>
      </w:r>
    </w:p>
    <w:p w14:paraId="5E648018" w14:textId="77777777" w:rsidR="00223B54" w:rsidRDefault="00223B54" w:rsidP="00223B54">
      <w:pPr>
        <w:jc w:val="both"/>
        <w:rPr>
          <w:b/>
          <w:color w:val="000000"/>
        </w:rPr>
      </w:pPr>
    </w:p>
    <w:p w14:paraId="2DB1B962" w14:textId="52112559" w:rsidR="00785CC0" w:rsidRPr="007E2A45" w:rsidRDefault="00785CC0" w:rsidP="00174CAC">
      <w:pPr>
        <w:numPr>
          <w:ilvl w:val="0"/>
          <w:numId w:val="21"/>
        </w:numPr>
        <w:tabs>
          <w:tab w:val="clear" w:pos="1429"/>
          <w:tab w:val="num" w:pos="426"/>
        </w:tabs>
        <w:ind w:left="426" w:hanging="284"/>
        <w:jc w:val="both"/>
        <w:rPr>
          <w:color w:val="000000"/>
        </w:rPr>
      </w:pPr>
      <w:r>
        <w:rPr>
          <w:b/>
          <w:color w:val="000000"/>
        </w:rPr>
        <w:t xml:space="preserve">Assessment (Inception) Stage Report: </w:t>
      </w:r>
      <w:r>
        <w:rPr>
          <w:color w:val="000000"/>
        </w:rPr>
        <w:t>within 30</w:t>
      </w:r>
      <w:r w:rsidRPr="00ED6431">
        <w:rPr>
          <w:color w:val="000000"/>
        </w:rPr>
        <w:t xml:space="preserve"> calendar days from the Contract signing</w:t>
      </w:r>
      <w:r w:rsidR="0058250E">
        <w:rPr>
          <w:color w:val="000000"/>
        </w:rPr>
        <w:t>,</w:t>
      </w:r>
      <w:r w:rsidRPr="00ED6431">
        <w:rPr>
          <w:color w:val="000000"/>
        </w:rPr>
        <w:t xml:space="preserve"> </w:t>
      </w:r>
    </w:p>
    <w:p w14:paraId="548400EC" w14:textId="1DE30721" w:rsidR="00223B54" w:rsidRPr="0058250E" w:rsidRDefault="00785CC0" w:rsidP="007E2A45">
      <w:pPr>
        <w:numPr>
          <w:ilvl w:val="0"/>
          <w:numId w:val="21"/>
        </w:numPr>
        <w:tabs>
          <w:tab w:val="clear" w:pos="1429"/>
          <w:tab w:val="num" w:pos="426"/>
        </w:tabs>
        <w:ind w:left="426" w:hanging="284"/>
        <w:jc w:val="both"/>
        <w:rPr>
          <w:color w:val="000000"/>
        </w:rPr>
      </w:pPr>
      <w:r w:rsidRPr="0058250E">
        <w:rPr>
          <w:b/>
          <w:bCs/>
          <w:color w:val="000000"/>
        </w:rPr>
        <w:t xml:space="preserve">Design Review </w:t>
      </w:r>
      <w:r w:rsidR="00223B54" w:rsidRPr="0058250E">
        <w:rPr>
          <w:b/>
          <w:bCs/>
          <w:color w:val="000000"/>
        </w:rPr>
        <w:t>Report:</w:t>
      </w:r>
      <w:r w:rsidR="00223B54" w:rsidRPr="0058250E">
        <w:rPr>
          <w:color w:val="000000"/>
        </w:rPr>
        <w:t xml:space="preserve"> within </w:t>
      </w:r>
      <w:r w:rsidR="001B1F99">
        <w:rPr>
          <w:color w:val="000000"/>
        </w:rPr>
        <w:t>60</w:t>
      </w:r>
      <w:r w:rsidR="001B1F99" w:rsidRPr="0058250E">
        <w:rPr>
          <w:color w:val="000000"/>
        </w:rPr>
        <w:t xml:space="preserve"> </w:t>
      </w:r>
      <w:r w:rsidR="00223B54" w:rsidRPr="0058250E">
        <w:rPr>
          <w:color w:val="000000"/>
        </w:rPr>
        <w:t xml:space="preserve">calendar days from the Contract signing date, </w:t>
      </w:r>
    </w:p>
    <w:p w14:paraId="75E49802" w14:textId="701E1B9D" w:rsidR="00223B54" w:rsidRPr="0058250E" w:rsidRDefault="00223B54" w:rsidP="007E2A45">
      <w:pPr>
        <w:numPr>
          <w:ilvl w:val="0"/>
          <w:numId w:val="21"/>
        </w:numPr>
        <w:tabs>
          <w:tab w:val="clear" w:pos="1429"/>
          <w:tab w:val="num" w:pos="426"/>
        </w:tabs>
        <w:ind w:left="426" w:hanging="284"/>
        <w:jc w:val="both"/>
        <w:rPr>
          <w:color w:val="000000"/>
        </w:rPr>
      </w:pPr>
      <w:r w:rsidRPr="0058250E">
        <w:rPr>
          <w:b/>
          <w:bCs/>
          <w:color w:val="000000"/>
        </w:rPr>
        <w:t>Design Revisions</w:t>
      </w:r>
      <w:r w:rsidR="00785CC0" w:rsidRPr="0058250E">
        <w:rPr>
          <w:b/>
          <w:bCs/>
          <w:color w:val="000000"/>
        </w:rPr>
        <w:t>/Preliminary Designs</w:t>
      </w:r>
      <w:r w:rsidRPr="0058250E">
        <w:rPr>
          <w:b/>
          <w:bCs/>
          <w:color w:val="000000"/>
        </w:rPr>
        <w:t>:</w:t>
      </w:r>
      <w:r w:rsidRPr="0058250E">
        <w:rPr>
          <w:color w:val="000000"/>
        </w:rPr>
        <w:t xml:space="preserve"> within </w:t>
      </w:r>
      <w:r w:rsidR="00785CC0" w:rsidRPr="0058250E">
        <w:rPr>
          <w:color w:val="000000"/>
        </w:rPr>
        <w:t>9</w:t>
      </w:r>
      <w:r w:rsidRPr="0058250E">
        <w:rPr>
          <w:color w:val="000000"/>
        </w:rPr>
        <w:t xml:space="preserve">0 calendar days from the Contract signing date, </w:t>
      </w:r>
    </w:p>
    <w:p w14:paraId="7F1A5C83" w14:textId="58A05FAF" w:rsidR="00223B54" w:rsidRPr="0058250E" w:rsidRDefault="00223B54" w:rsidP="007E2A45">
      <w:pPr>
        <w:numPr>
          <w:ilvl w:val="0"/>
          <w:numId w:val="21"/>
        </w:numPr>
        <w:tabs>
          <w:tab w:val="clear" w:pos="1429"/>
          <w:tab w:val="num" w:pos="426"/>
        </w:tabs>
        <w:ind w:left="426" w:hanging="284"/>
        <w:jc w:val="both"/>
        <w:rPr>
          <w:color w:val="000000"/>
        </w:rPr>
      </w:pPr>
      <w:r w:rsidRPr="0058250E">
        <w:rPr>
          <w:b/>
          <w:bCs/>
          <w:color w:val="000000"/>
        </w:rPr>
        <w:t>Energy Audit Report</w:t>
      </w:r>
      <w:r w:rsidR="00785CC0" w:rsidRPr="0058250E">
        <w:rPr>
          <w:b/>
          <w:bCs/>
          <w:color w:val="000000"/>
        </w:rPr>
        <w:t>s</w:t>
      </w:r>
      <w:r w:rsidR="004C638D" w:rsidRPr="0058250E">
        <w:rPr>
          <w:b/>
          <w:bCs/>
          <w:color w:val="000000"/>
        </w:rPr>
        <w:t xml:space="preserve"> </w:t>
      </w:r>
      <w:r w:rsidRPr="0058250E">
        <w:rPr>
          <w:color w:val="000000"/>
        </w:rPr>
        <w:t xml:space="preserve">within </w:t>
      </w:r>
      <w:r w:rsidR="00785CC0" w:rsidRPr="0058250E">
        <w:rPr>
          <w:color w:val="000000"/>
        </w:rPr>
        <w:t>9</w:t>
      </w:r>
      <w:r w:rsidRPr="0058250E">
        <w:rPr>
          <w:color w:val="000000"/>
        </w:rPr>
        <w:t xml:space="preserve">0 calendar days from the Contract signing date, </w:t>
      </w:r>
    </w:p>
    <w:p w14:paraId="258614D5" w14:textId="0BF7D2F6" w:rsidR="0058250E" w:rsidRDefault="00785CC0" w:rsidP="007E2A45">
      <w:pPr>
        <w:numPr>
          <w:ilvl w:val="0"/>
          <w:numId w:val="21"/>
        </w:numPr>
        <w:tabs>
          <w:tab w:val="clear" w:pos="1429"/>
          <w:tab w:val="num" w:pos="426"/>
        </w:tabs>
        <w:ind w:left="426" w:hanging="284"/>
        <w:jc w:val="both"/>
        <w:rPr>
          <w:color w:val="000000"/>
        </w:rPr>
      </w:pPr>
      <w:r w:rsidRPr="00AB29C7">
        <w:rPr>
          <w:b/>
          <w:bCs/>
          <w:color w:val="000000"/>
        </w:rPr>
        <w:t>Fi</w:t>
      </w:r>
      <w:r w:rsidR="0058250E">
        <w:rPr>
          <w:b/>
          <w:bCs/>
          <w:color w:val="000000"/>
        </w:rPr>
        <w:t>n</w:t>
      </w:r>
      <w:r w:rsidRPr="00AB29C7">
        <w:rPr>
          <w:b/>
          <w:bCs/>
          <w:color w:val="000000"/>
        </w:rPr>
        <w:t xml:space="preserve">al Design Report and </w:t>
      </w:r>
      <w:r w:rsidR="004C638D">
        <w:rPr>
          <w:b/>
          <w:bCs/>
          <w:color w:val="000000"/>
        </w:rPr>
        <w:t xml:space="preserve">Final </w:t>
      </w:r>
      <w:r w:rsidRPr="00AB29C7">
        <w:rPr>
          <w:b/>
          <w:bCs/>
          <w:color w:val="000000"/>
        </w:rPr>
        <w:t>Designs</w:t>
      </w:r>
      <w:r w:rsidR="00223B54" w:rsidRPr="00AB29C7">
        <w:rPr>
          <w:b/>
          <w:bCs/>
          <w:color w:val="000000"/>
        </w:rPr>
        <w:t>:</w:t>
      </w:r>
      <w:r w:rsidR="00223B54" w:rsidRPr="00AB29C7">
        <w:rPr>
          <w:color w:val="000000"/>
        </w:rPr>
        <w:t xml:space="preserve"> within </w:t>
      </w:r>
      <w:r w:rsidRPr="00AB29C7">
        <w:rPr>
          <w:color w:val="000000"/>
        </w:rPr>
        <w:t>120</w:t>
      </w:r>
      <w:r w:rsidR="00223B54" w:rsidRPr="00AB29C7">
        <w:rPr>
          <w:color w:val="000000"/>
        </w:rPr>
        <w:t xml:space="preserve"> calendar days from the Contract signing date,</w:t>
      </w:r>
    </w:p>
    <w:p w14:paraId="33B226DA" w14:textId="29952D18" w:rsidR="00223B54" w:rsidRPr="00AB29C7" w:rsidRDefault="00934549" w:rsidP="007E2A45">
      <w:pPr>
        <w:numPr>
          <w:ilvl w:val="0"/>
          <w:numId w:val="21"/>
        </w:numPr>
        <w:tabs>
          <w:tab w:val="clear" w:pos="1429"/>
          <w:tab w:val="num" w:pos="426"/>
        </w:tabs>
        <w:ind w:left="426" w:hanging="284"/>
        <w:jc w:val="both"/>
        <w:rPr>
          <w:color w:val="000000"/>
        </w:rPr>
      </w:pPr>
      <w:r w:rsidRPr="007E2A45">
        <w:rPr>
          <w:b/>
          <w:bCs/>
          <w:color w:val="000000"/>
        </w:rPr>
        <w:t>Preparation of ESMPs:</w:t>
      </w:r>
      <w:r w:rsidR="00925E76" w:rsidRPr="0058250E">
        <w:rPr>
          <w:color w:val="000000"/>
        </w:rPr>
        <w:t xml:space="preserve"> </w:t>
      </w:r>
      <w:r w:rsidR="00AB29C7" w:rsidRPr="0058250E">
        <w:rPr>
          <w:color w:val="000000"/>
        </w:rPr>
        <w:t xml:space="preserve">within </w:t>
      </w:r>
      <w:r w:rsidR="00B25092">
        <w:rPr>
          <w:color w:val="000000"/>
        </w:rPr>
        <w:t>120</w:t>
      </w:r>
      <w:r w:rsidR="00B25092" w:rsidRPr="0058250E">
        <w:rPr>
          <w:color w:val="000000"/>
        </w:rPr>
        <w:t xml:space="preserve"> </w:t>
      </w:r>
      <w:r w:rsidR="00AB29C7" w:rsidRPr="0058250E">
        <w:rPr>
          <w:color w:val="000000"/>
        </w:rPr>
        <w:t xml:space="preserve">calendar days from the Contract signing date, </w:t>
      </w:r>
    </w:p>
    <w:p w14:paraId="2F3B605F" w14:textId="3A27D83A" w:rsidR="00223B54" w:rsidRPr="0058250E" w:rsidRDefault="00223B54" w:rsidP="007E2A45">
      <w:pPr>
        <w:numPr>
          <w:ilvl w:val="0"/>
          <w:numId w:val="21"/>
        </w:numPr>
        <w:tabs>
          <w:tab w:val="clear" w:pos="1429"/>
          <w:tab w:val="num" w:pos="426"/>
        </w:tabs>
        <w:ind w:left="426" w:hanging="284"/>
        <w:jc w:val="both"/>
        <w:rPr>
          <w:color w:val="000000"/>
        </w:rPr>
      </w:pPr>
      <w:r w:rsidRPr="00ED6431">
        <w:rPr>
          <w:b/>
          <w:bCs/>
          <w:color w:val="000000"/>
        </w:rPr>
        <w:t xml:space="preserve">Preparation of </w:t>
      </w:r>
      <w:r w:rsidR="002B6721">
        <w:rPr>
          <w:b/>
          <w:bCs/>
          <w:color w:val="000000"/>
        </w:rPr>
        <w:t>Bidding documents</w:t>
      </w:r>
      <w:r w:rsidRPr="00ED6431">
        <w:rPr>
          <w:b/>
          <w:bCs/>
          <w:color w:val="000000"/>
        </w:rPr>
        <w:t>:</w:t>
      </w:r>
      <w:r w:rsidRPr="00ED6431">
        <w:rPr>
          <w:color w:val="000000"/>
        </w:rPr>
        <w:t xml:space="preserve"> </w:t>
      </w:r>
      <w:r w:rsidR="00AB29C7">
        <w:rPr>
          <w:color w:val="000000"/>
        </w:rPr>
        <w:t xml:space="preserve">within </w:t>
      </w:r>
      <w:r w:rsidR="00B25092">
        <w:rPr>
          <w:color w:val="000000"/>
        </w:rPr>
        <w:t>120</w:t>
      </w:r>
      <w:r w:rsidR="00B25092" w:rsidRPr="00ED6431">
        <w:rPr>
          <w:color w:val="000000"/>
        </w:rPr>
        <w:t xml:space="preserve"> </w:t>
      </w:r>
      <w:r w:rsidRPr="00ED6431">
        <w:rPr>
          <w:color w:val="000000"/>
        </w:rPr>
        <w:t>calendar days from the Contract signing date</w:t>
      </w:r>
      <w:r w:rsidR="0058250E">
        <w:rPr>
          <w:color w:val="000000"/>
        </w:rPr>
        <w:t>,</w:t>
      </w:r>
    </w:p>
    <w:p w14:paraId="13ECE532" w14:textId="2A681AB3" w:rsidR="00223B54" w:rsidRPr="00ED6431" w:rsidRDefault="00223B54" w:rsidP="00174CAC">
      <w:pPr>
        <w:numPr>
          <w:ilvl w:val="0"/>
          <w:numId w:val="21"/>
        </w:numPr>
        <w:tabs>
          <w:tab w:val="clear" w:pos="1429"/>
          <w:tab w:val="num" w:pos="426"/>
        </w:tabs>
        <w:ind w:left="426" w:hanging="284"/>
        <w:jc w:val="both"/>
        <w:rPr>
          <w:color w:val="000000"/>
        </w:rPr>
      </w:pPr>
      <w:r w:rsidRPr="00ED6431">
        <w:rPr>
          <w:b/>
          <w:bCs/>
          <w:color w:val="000000"/>
        </w:rPr>
        <w:t>Tender Evaluation and Contract Signing Stage:</w:t>
      </w:r>
      <w:r w:rsidRPr="00ED6431">
        <w:rPr>
          <w:color w:val="000000"/>
        </w:rPr>
        <w:t xml:space="preserve"> The Consultants shall support the Client after the bid opening date.</w:t>
      </w:r>
    </w:p>
    <w:p w14:paraId="022169FD" w14:textId="77777777" w:rsidR="00223B54" w:rsidRPr="00DF2194" w:rsidRDefault="00223B54" w:rsidP="00223B54">
      <w:pPr>
        <w:jc w:val="both"/>
        <w:rPr>
          <w:color w:val="000000"/>
        </w:rPr>
      </w:pPr>
    </w:p>
    <w:p w14:paraId="56EBB293" w14:textId="77777777" w:rsidR="00223B54" w:rsidRPr="00C6751D" w:rsidRDefault="00223B54" w:rsidP="007E2A45">
      <w:pPr>
        <w:pStyle w:val="ListeParagraf"/>
        <w:keepNext/>
        <w:numPr>
          <w:ilvl w:val="0"/>
          <w:numId w:val="52"/>
        </w:numPr>
        <w:spacing w:before="120" w:after="120"/>
        <w:ind w:left="709" w:hanging="709"/>
        <w:jc w:val="both"/>
        <w:rPr>
          <w:b/>
        </w:rPr>
      </w:pPr>
      <w:r w:rsidRPr="005E777F">
        <w:rPr>
          <w:b/>
        </w:rPr>
        <w:t xml:space="preserve">SUPPORT TO BE PROVIDED BY THE CLIENT TO THE </w:t>
      </w:r>
      <w:r w:rsidRPr="00C6751D">
        <w:rPr>
          <w:b/>
        </w:rPr>
        <w:t>CONSULTANTS</w:t>
      </w:r>
    </w:p>
    <w:p w14:paraId="2B2E9CEE" w14:textId="1B83ADA5" w:rsidR="00223B54" w:rsidRDefault="00223B54" w:rsidP="00223B54">
      <w:pPr>
        <w:jc w:val="both"/>
        <w:rPr>
          <w:color w:val="000000"/>
        </w:rPr>
      </w:pPr>
      <w:r w:rsidRPr="00C6751D">
        <w:rPr>
          <w:color w:val="000000"/>
          <w:szCs w:val="20"/>
        </w:rPr>
        <w:t>The Consultants will be fully responsible for providing their central office in</w:t>
      </w:r>
      <w:r w:rsidR="00955264" w:rsidRPr="00C6751D">
        <w:rPr>
          <w:color w:val="000000"/>
          <w:szCs w:val="20"/>
        </w:rPr>
        <w:t xml:space="preserve"> </w:t>
      </w:r>
      <w:r w:rsidR="00C6751D">
        <w:rPr>
          <w:color w:val="000000"/>
          <w:szCs w:val="20"/>
        </w:rPr>
        <w:t xml:space="preserve">İzmir. </w:t>
      </w:r>
      <w:r w:rsidR="00955264" w:rsidRPr="00C6751D">
        <w:rPr>
          <w:color w:val="000000"/>
          <w:szCs w:val="20"/>
        </w:rPr>
        <w:t xml:space="preserve">Additionally, </w:t>
      </w:r>
      <w:r w:rsidRPr="00C6751D">
        <w:rPr>
          <w:color w:val="000000"/>
          <w:szCs w:val="20"/>
        </w:rPr>
        <w:t xml:space="preserve">the </w:t>
      </w:r>
      <w:r w:rsidR="00955264" w:rsidRPr="00C6751D">
        <w:rPr>
          <w:color w:val="000000"/>
          <w:szCs w:val="20"/>
        </w:rPr>
        <w:t xml:space="preserve">works </w:t>
      </w:r>
      <w:r w:rsidRPr="00C6751D">
        <w:rPr>
          <w:color w:val="000000"/>
          <w:szCs w:val="20"/>
        </w:rPr>
        <w:t xml:space="preserve">contractors </w:t>
      </w:r>
      <w:r w:rsidR="00955264" w:rsidRPr="00C6751D">
        <w:rPr>
          <w:color w:val="000000"/>
          <w:szCs w:val="20"/>
        </w:rPr>
        <w:t xml:space="preserve">will be providing </w:t>
      </w:r>
      <w:r w:rsidRPr="00C6751D">
        <w:rPr>
          <w:color w:val="000000"/>
          <w:szCs w:val="20"/>
        </w:rPr>
        <w:t xml:space="preserve">site offices </w:t>
      </w:r>
      <w:r w:rsidR="00955264" w:rsidRPr="00C6751D">
        <w:rPr>
          <w:color w:val="000000"/>
          <w:szCs w:val="20"/>
        </w:rPr>
        <w:t>at the construction sites</w:t>
      </w:r>
      <w:r w:rsidRPr="00C6751D">
        <w:rPr>
          <w:color w:val="000000"/>
          <w:szCs w:val="20"/>
        </w:rPr>
        <w:t xml:space="preserve">. The central office shall be furnished and equipped by the Consultants </w:t>
      </w:r>
      <w:r w:rsidRPr="00C6751D">
        <w:rPr>
          <w:color w:val="000000"/>
        </w:rPr>
        <w:t>as per related clauses</w:t>
      </w:r>
      <w:r>
        <w:rPr>
          <w:color w:val="000000"/>
        </w:rPr>
        <w:t xml:space="preserve"> </w:t>
      </w:r>
      <w:r w:rsidRPr="00DF2194">
        <w:rPr>
          <w:color w:val="000000"/>
        </w:rPr>
        <w:t>of SCC of Standard Forms of Contract, whereas the site offices shall be furnished by the Contractor</w:t>
      </w:r>
    </w:p>
    <w:p w14:paraId="364713AE" w14:textId="77777777" w:rsidR="00223B54" w:rsidRDefault="00223B54" w:rsidP="00223B54">
      <w:pPr>
        <w:jc w:val="both"/>
        <w:rPr>
          <w:color w:val="000000"/>
        </w:rPr>
      </w:pPr>
    </w:p>
    <w:p w14:paraId="5FCABD0C" w14:textId="77777777" w:rsidR="00223B54" w:rsidRDefault="00223B54" w:rsidP="00223B54">
      <w:pPr>
        <w:jc w:val="both"/>
        <w:rPr>
          <w:color w:val="000000"/>
        </w:rPr>
      </w:pPr>
      <w:r w:rsidRPr="00DF2194">
        <w:rPr>
          <w:color w:val="000000"/>
        </w:rPr>
        <w:t>All sort of running expenses shall be under the Consultant’s responsibility</w:t>
      </w:r>
      <w:r w:rsidRPr="00932714">
        <w:rPr>
          <w:color w:val="000000"/>
        </w:rPr>
        <w:t xml:space="preserve">. The site offices of the consultants furnished and equipped by the Contractor with enough space for consultant’s staff and meeting. The Consultant shall not be required to deliver any equipment and materials </w:t>
      </w:r>
      <w:r w:rsidRPr="00932714">
        <w:rPr>
          <w:color w:val="000000"/>
          <w:szCs w:val="20"/>
        </w:rPr>
        <w:t xml:space="preserve">provided by the reimbursable expenses and </w:t>
      </w:r>
      <w:r w:rsidRPr="00932714">
        <w:rPr>
          <w:color w:val="000000"/>
        </w:rPr>
        <w:t>which have been used for the Services to the Client.</w:t>
      </w:r>
    </w:p>
    <w:p w14:paraId="7FC35018" w14:textId="77777777" w:rsidR="00223B54" w:rsidRDefault="00223B54" w:rsidP="00223B54">
      <w:pPr>
        <w:jc w:val="both"/>
        <w:rPr>
          <w:color w:val="000000"/>
        </w:rPr>
      </w:pPr>
    </w:p>
    <w:p w14:paraId="02E4A7A7" w14:textId="77777777" w:rsidR="00223B54" w:rsidRPr="00DF2194" w:rsidRDefault="00223B54" w:rsidP="00223B54">
      <w:pPr>
        <w:jc w:val="both"/>
        <w:rPr>
          <w:color w:val="000000"/>
        </w:rPr>
      </w:pPr>
      <w:r w:rsidRPr="00DF2194">
        <w:rPr>
          <w:color w:val="000000"/>
        </w:rPr>
        <w:t>All local transport for the Consultants staff including the site supervisory staff shall be provided by the consultant and shall be included in the fee proposal submitted.</w:t>
      </w:r>
    </w:p>
    <w:p w14:paraId="190059C2" w14:textId="77777777" w:rsidR="00223B54" w:rsidRPr="00DF2194" w:rsidRDefault="00223B54" w:rsidP="00223B54">
      <w:pPr>
        <w:jc w:val="both"/>
        <w:rPr>
          <w:color w:val="000000"/>
        </w:rPr>
      </w:pPr>
    </w:p>
    <w:p w14:paraId="3D8021C6" w14:textId="19B7CEF3" w:rsidR="00223B54" w:rsidRPr="00DF2194" w:rsidRDefault="00223B54" w:rsidP="00223B54">
      <w:pPr>
        <w:jc w:val="both"/>
        <w:rPr>
          <w:color w:val="000000"/>
        </w:rPr>
      </w:pPr>
      <w:r w:rsidRPr="00DF2194">
        <w:rPr>
          <w:color w:val="000000"/>
        </w:rPr>
        <w:t>Subject to availability to Client the following items shall be provided free of charge by the Client to the Consultants if available: The existing maps, topographic plans, development plans, cadastral data, layouts</w:t>
      </w:r>
      <w:r w:rsidR="00955264">
        <w:rPr>
          <w:color w:val="000000"/>
        </w:rPr>
        <w:t>, existing retrofitting</w:t>
      </w:r>
      <w:r w:rsidR="0087243B">
        <w:rPr>
          <w:color w:val="000000"/>
        </w:rPr>
        <w:t>, renovation, mechanical, electrical</w:t>
      </w:r>
      <w:r w:rsidR="00955264">
        <w:rPr>
          <w:color w:val="000000"/>
        </w:rPr>
        <w:t xml:space="preserve"> designs, calculations</w:t>
      </w:r>
      <w:r w:rsidR="0087243B">
        <w:rPr>
          <w:color w:val="000000"/>
        </w:rPr>
        <w:t>, rela</w:t>
      </w:r>
      <w:r w:rsidR="00A370A7">
        <w:rPr>
          <w:color w:val="000000"/>
        </w:rPr>
        <w:t>ted data</w:t>
      </w:r>
      <w:r w:rsidR="00955264">
        <w:rPr>
          <w:color w:val="000000"/>
        </w:rPr>
        <w:t xml:space="preserve"> and reports</w:t>
      </w:r>
      <w:r w:rsidRPr="00DF2194">
        <w:rPr>
          <w:color w:val="000000"/>
        </w:rPr>
        <w:t>.</w:t>
      </w:r>
    </w:p>
    <w:p w14:paraId="779C7F8B" w14:textId="77777777" w:rsidR="00223B54" w:rsidRPr="00DF2194" w:rsidRDefault="00223B54" w:rsidP="00223B54">
      <w:pPr>
        <w:jc w:val="both"/>
        <w:rPr>
          <w:color w:val="000000"/>
        </w:rPr>
      </w:pPr>
    </w:p>
    <w:p w14:paraId="49D5F6CD" w14:textId="77777777" w:rsidR="00223B54" w:rsidRPr="00DF2194" w:rsidRDefault="00223B54" w:rsidP="00223B54">
      <w:pPr>
        <w:jc w:val="both"/>
        <w:rPr>
          <w:color w:val="000000"/>
        </w:rPr>
      </w:pPr>
      <w:r w:rsidRPr="00DF2194">
        <w:rPr>
          <w:color w:val="000000"/>
        </w:rPr>
        <w:t>In addition, the Client shall, where possible, assist the Consultants in obtaining approvals, permissions from the Municipalities and other State Authorities in respect of the Services to be performed.</w:t>
      </w:r>
    </w:p>
    <w:p w14:paraId="3069E154" w14:textId="77777777" w:rsidR="00223B54" w:rsidRPr="00DF2194" w:rsidRDefault="00223B54" w:rsidP="00223B54">
      <w:pPr>
        <w:jc w:val="both"/>
        <w:rPr>
          <w:color w:val="000000"/>
        </w:rPr>
      </w:pPr>
    </w:p>
    <w:p w14:paraId="68F61899" w14:textId="5C56CE78" w:rsidR="00223B54" w:rsidRDefault="00223B54" w:rsidP="00223B54">
      <w:pPr>
        <w:jc w:val="both"/>
        <w:rPr>
          <w:color w:val="000000"/>
        </w:rPr>
      </w:pPr>
      <w:r w:rsidRPr="00DF2194">
        <w:rPr>
          <w:color w:val="000000"/>
        </w:rPr>
        <w:t>The Consultants shall return to the Client all documents received from the Client following the completion of the Services to be performed.</w:t>
      </w:r>
    </w:p>
    <w:p w14:paraId="6C8C2783" w14:textId="77777777" w:rsidR="000625FB" w:rsidRPr="00EA42E4" w:rsidRDefault="000625FB" w:rsidP="000625FB">
      <w:pPr>
        <w:pStyle w:val="BankNormal"/>
        <w:spacing w:after="0"/>
        <w:ind w:left="360"/>
      </w:pPr>
    </w:p>
    <w:p w14:paraId="57D4BCE8" w14:textId="77777777" w:rsidR="000625FB" w:rsidRPr="00EA42E4" w:rsidRDefault="000625FB" w:rsidP="007E2A45">
      <w:pPr>
        <w:pStyle w:val="ListeParagraf"/>
        <w:numPr>
          <w:ilvl w:val="0"/>
          <w:numId w:val="52"/>
        </w:numPr>
        <w:spacing w:before="120" w:after="120"/>
        <w:ind w:left="709" w:hanging="709"/>
        <w:jc w:val="both"/>
      </w:pPr>
      <w:r w:rsidRPr="00EA42E4">
        <w:rPr>
          <w:b/>
        </w:rPr>
        <w:t>APPROVAL AUTHORITY AND APPROVAL OF CONSULTANTS’ RE</w:t>
      </w:r>
      <w:r>
        <w:rPr>
          <w:b/>
        </w:rPr>
        <w:t>VISION STUDIES</w:t>
      </w:r>
    </w:p>
    <w:p w14:paraId="175FF4EA" w14:textId="77777777" w:rsidR="000625FB" w:rsidRPr="00EA42E4" w:rsidRDefault="000625FB" w:rsidP="000625FB">
      <w:pPr>
        <w:ind w:left="680" w:hanging="680"/>
        <w:jc w:val="both"/>
      </w:pPr>
    </w:p>
    <w:p w14:paraId="5743664F" w14:textId="77777777" w:rsidR="000625FB" w:rsidRPr="00EA42E4" w:rsidRDefault="000625FB" w:rsidP="000625FB">
      <w:pPr>
        <w:jc w:val="both"/>
      </w:pPr>
      <w:r w:rsidRPr="00EA42E4">
        <w:t xml:space="preserve">If </w:t>
      </w:r>
      <w:r>
        <w:t>and</w:t>
      </w:r>
      <w:r w:rsidRPr="00EA42E4">
        <w:t xml:space="preserve"> when a </w:t>
      </w:r>
      <w:r>
        <w:t>revision is required on the retrofitting studies</w:t>
      </w:r>
      <w:r w:rsidRPr="00EA42E4">
        <w:t xml:space="preserve">, the Consultants shall carry out </w:t>
      </w:r>
      <w:r>
        <w:t xml:space="preserve">the revision of the </w:t>
      </w:r>
      <w:r w:rsidRPr="00EA42E4">
        <w:t xml:space="preserve">structural calculations and the designs in close cooperation with the </w:t>
      </w:r>
      <w:r>
        <w:t xml:space="preserve">national or international </w:t>
      </w:r>
      <w:r w:rsidRPr="00EA42E4">
        <w:t xml:space="preserve">universities </w:t>
      </w:r>
      <w:r>
        <w:t xml:space="preserve">or earthquake institutes </w:t>
      </w:r>
      <w:r w:rsidRPr="00EA42E4">
        <w:t>possessing the necessary specialized qualifications.</w:t>
      </w:r>
    </w:p>
    <w:p w14:paraId="4FB8D278" w14:textId="77777777" w:rsidR="000625FB" w:rsidRPr="00EA42E4" w:rsidRDefault="000625FB" w:rsidP="000625FB">
      <w:pPr>
        <w:ind w:left="680" w:hanging="680"/>
        <w:jc w:val="both"/>
      </w:pPr>
    </w:p>
    <w:p w14:paraId="006F2368" w14:textId="77777777" w:rsidR="000625FB" w:rsidRPr="00EA42E4" w:rsidRDefault="000625FB" w:rsidP="000625FB">
      <w:pPr>
        <w:jc w:val="both"/>
      </w:pPr>
      <w:r>
        <w:t xml:space="preserve">Accordingly, </w:t>
      </w:r>
      <w:r w:rsidRPr="00EA42E4">
        <w:t xml:space="preserve">the Consultants are required to nominate in their </w:t>
      </w:r>
      <w:r>
        <w:t>teams</w:t>
      </w:r>
      <w:r w:rsidRPr="00EA42E4">
        <w:t xml:space="preserve"> the identity and names of the Professors/Authority/University Experts with the appropriate and specialized qualifications in </w:t>
      </w:r>
      <w:r>
        <w:t xml:space="preserve">the area of </w:t>
      </w:r>
      <w:r w:rsidRPr="00EA42E4">
        <w:t xml:space="preserve">seismic </w:t>
      </w:r>
      <w:r>
        <w:t xml:space="preserve">resilient </w:t>
      </w:r>
      <w:r w:rsidRPr="00EA42E4">
        <w:t xml:space="preserve">design from METU, ITU, </w:t>
      </w:r>
      <w:proofErr w:type="spellStart"/>
      <w:r w:rsidRPr="00EA42E4">
        <w:t>Bosphorus</w:t>
      </w:r>
      <w:proofErr w:type="spellEnd"/>
      <w:r w:rsidRPr="00EA42E4">
        <w:t xml:space="preserve"> University</w:t>
      </w:r>
      <w:r>
        <w:t xml:space="preserve">, </w:t>
      </w:r>
      <w:proofErr w:type="spellStart"/>
      <w:r>
        <w:t>Karadeniz</w:t>
      </w:r>
      <w:proofErr w:type="spellEnd"/>
      <w:r>
        <w:t xml:space="preserve"> Technical University, </w:t>
      </w:r>
      <w:proofErr w:type="spellStart"/>
      <w:r>
        <w:t>Pamukkale</w:t>
      </w:r>
      <w:proofErr w:type="spellEnd"/>
      <w:r>
        <w:t xml:space="preserve"> University or from any other national or international universities</w:t>
      </w:r>
      <w:r w:rsidRPr="00EA42E4">
        <w:t xml:space="preserve"> </w:t>
      </w:r>
      <w:r>
        <w:t xml:space="preserve">or institutes </w:t>
      </w:r>
      <w:r w:rsidRPr="00EA42E4">
        <w:t>having the necessary specialization.</w:t>
      </w:r>
      <w:r w:rsidRPr="00EA42E4" w:rsidDel="00AD45B7">
        <w:t xml:space="preserve"> </w:t>
      </w:r>
      <w:r w:rsidRPr="00EA42E4">
        <w:t>Should the nominated persons be unacceptable to the Client, the Consultants shall be required to nominate other persons for acceptance at any time during the Services.</w:t>
      </w:r>
    </w:p>
    <w:p w14:paraId="42AE1024" w14:textId="77777777" w:rsidR="000625FB" w:rsidRPr="00EA42E4" w:rsidRDefault="000625FB" w:rsidP="000625FB">
      <w:pPr>
        <w:ind w:left="680" w:hanging="680"/>
        <w:jc w:val="both"/>
      </w:pPr>
    </w:p>
    <w:p w14:paraId="2AAE1A3C" w14:textId="77777777" w:rsidR="000625FB" w:rsidRPr="00EA42E4" w:rsidRDefault="000625FB" w:rsidP="000625FB">
      <w:pPr>
        <w:jc w:val="both"/>
      </w:pPr>
      <w:r w:rsidRPr="00EA42E4">
        <w:t>The Consultants are obliged to provide the special approval of the Approval Authority before submitting any reports, calculations, designs, etc. to the Client for approval.</w:t>
      </w:r>
    </w:p>
    <w:p w14:paraId="743136FA" w14:textId="77777777" w:rsidR="000625FB" w:rsidRPr="00EA42E4" w:rsidRDefault="000625FB" w:rsidP="000625FB">
      <w:pPr>
        <w:ind w:left="680" w:hanging="680"/>
        <w:jc w:val="both"/>
        <w:rPr>
          <w:sz w:val="16"/>
        </w:rPr>
      </w:pPr>
    </w:p>
    <w:p w14:paraId="1F170417" w14:textId="77777777" w:rsidR="000625FB" w:rsidRPr="00EA42E4" w:rsidRDefault="000625FB" w:rsidP="000625FB">
      <w:pPr>
        <w:jc w:val="both"/>
      </w:pPr>
      <w:r w:rsidRPr="00EA42E4">
        <w:t>The Client will review the documents, reports and designs submitted by the Consultants and either approve or comment on within 15 days following the date of submission but</w:t>
      </w:r>
      <w:r>
        <w:t>,</w:t>
      </w:r>
      <w:r w:rsidRPr="00EA42E4">
        <w:t xml:space="preserve"> this depends on the Consultants keeping the Client fully briefed and informed as the Project proceeds.</w:t>
      </w:r>
    </w:p>
    <w:p w14:paraId="0E14770B" w14:textId="77777777" w:rsidR="000625FB" w:rsidRPr="005F0606" w:rsidRDefault="000625FB" w:rsidP="00223B54">
      <w:pPr>
        <w:jc w:val="both"/>
      </w:pPr>
    </w:p>
    <w:p w14:paraId="614CDC71" w14:textId="02F38AF7" w:rsidR="005908C8" w:rsidRDefault="000625FB" w:rsidP="007E2A45">
      <w:pPr>
        <w:pStyle w:val="ListeParagraf"/>
        <w:keepNext/>
        <w:numPr>
          <w:ilvl w:val="0"/>
          <w:numId w:val="52"/>
        </w:numPr>
        <w:spacing w:before="120" w:after="120"/>
        <w:ind w:left="709" w:hanging="709"/>
        <w:jc w:val="both"/>
        <w:rPr>
          <w:b/>
        </w:rPr>
      </w:pPr>
      <w:bookmarkStart w:id="12" w:name="_Hlk53616021"/>
      <w:r w:rsidRPr="00E14C39">
        <w:rPr>
          <w:b/>
        </w:rPr>
        <w:t>TEAM COMPOSITION &amp; QUALIFICATION REQUIREMENTS FOR THE KEY EXPERTS</w:t>
      </w:r>
    </w:p>
    <w:p w14:paraId="6F9ED11F" w14:textId="77777777" w:rsidR="005908C8" w:rsidRDefault="005908C8" w:rsidP="005908C8">
      <w:pPr>
        <w:pStyle w:val="ListeParagraf"/>
        <w:keepNext/>
        <w:spacing w:before="120" w:after="120"/>
        <w:ind w:left="709"/>
        <w:jc w:val="both"/>
        <w:rPr>
          <w:b/>
        </w:rPr>
      </w:pPr>
    </w:p>
    <w:p w14:paraId="59CB45B6" w14:textId="77777777" w:rsidR="000A3DFF" w:rsidRPr="00EA42E4" w:rsidRDefault="000A3DFF" w:rsidP="000A3DFF">
      <w:pPr>
        <w:jc w:val="both"/>
      </w:pPr>
      <w:r w:rsidRPr="00EA42E4">
        <w:t>The Consultant is responsible for the establishment of a design review group who are experienced in the preparation of structural, architectural, ele</w:t>
      </w:r>
      <w:r>
        <w:t>ctrical, mechanical, energy efficiency related works</w:t>
      </w:r>
      <w:r w:rsidRPr="00EA42E4">
        <w:t>. The Consultant shall separately indicate the staff to be assigned in the preparation of designs and documents by indicating positions planned to be assigned fo</w:t>
      </w:r>
      <w:r>
        <w:t>r each staff in their proposal.</w:t>
      </w:r>
      <w:r w:rsidRPr="00A06481">
        <w:rPr>
          <w:rStyle w:val="Balk2Char"/>
        </w:rPr>
        <w:t xml:space="preserve"> </w:t>
      </w:r>
      <w:r>
        <w:rPr>
          <w:rStyle w:val="normaltextrun"/>
        </w:rPr>
        <w:t>The consultant is expected to establish a design and survey team in İzmir.</w:t>
      </w:r>
      <w:r w:rsidRPr="00EA42E4">
        <w:t xml:space="preserve"> </w:t>
      </w:r>
    </w:p>
    <w:p w14:paraId="2F54F9B9" w14:textId="697B3D72" w:rsidR="005908C8" w:rsidRDefault="005908C8" w:rsidP="005908C8">
      <w:pPr>
        <w:keepNext/>
        <w:spacing w:before="120" w:after="120"/>
        <w:jc w:val="both"/>
      </w:pPr>
    </w:p>
    <w:p w14:paraId="37D4A06F" w14:textId="49BCE2C6" w:rsidR="003D4C16" w:rsidRPr="007E2A45" w:rsidRDefault="00764BC5" w:rsidP="007E2A45">
      <w:pPr>
        <w:pStyle w:val="ListeParagraf"/>
        <w:numPr>
          <w:ilvl w:val="1"/>
          <w:numId w:val="54"/>
        </w:numPr>
        <w:jc w:val="both"/>
        <w:rPr>
          <w:b/>
          <w:bCs/>
          <w:color w:val="000000"/>
        </w:rPr>
      </w:pPr>
      <w:r>
        <w:rPr>
          <w:b/>
          <w:bCs/>
          <w:color w:val="000000"/>
        </w:rPr>
        <w:t xml:space="preserve"> </w:t>
      </w:r>
      <w:r w:rsidR="003D4C16" w:rsidRPr="007E2A45">
        <w:rPr>
          <w:b/>
          <w:bCs/>
          <w:color w:val="000000"/>
        </w:rPr>
        <w:t xml:space="preserve">Team Composition </w:t>
      </w:r>
    </w:p>
    <w:p w14:paraId="26A98D52" w14:textId="603A4035" w:rsidR="005908C8" w:rsidRDefault="005908C8" w:rsidP="005908C8">
      <w:pPr>
        <w:keepNext/>
        <w:spacing w:before="120" w:after="120"/>
        <w:jc w:val="both"/>
      </w:pPr>
      <w:r>
        <w:t>The successful fulfillment of the scope of services requires professional qualification in the fields of similar civil engineering</w:t>
      </w:r>
      <w:r w:rsidR="0042210F">
        <w:t>,</w:t>
      </w:r>
      <w:r>
        <w:t xml:space="preserve"> </w:t>
      </w:r>
      <w:r w:rsidR="00301BB8">
        <w:t>architectur</w:t>
      </w:r>
      <w:r w:rsidR="0042210F">
        <w:t>e,</w:t>
      </w:r>
      <w:r w:rsidR="00301BB8">
        <w:t xml:space="preserve"> MEP, Energy Efficiency,</w:t>
      </w:r>
      <w:r>
        <w:t xml:space="preserve"> infrastructure</w:t>
      </w:r>
      <w:r w:rsidR="00497384">
        <w:t>/superstructure</w:t>
      </w:r>
      <w:r>
        <w:t xml:space="preserve"> resilience, and disaster risk mitigation</w:t>
      </w:r>
      <w:r w:rsidR="001D1469">
        <w:t>,</w:t>
      </w:r>
      <w:r>
        <w:t xml:space="preserve"> construction methods engineering</w:t>
      </w:r>
      <w:r w:rsidR="001D1469">
        <w:t>,</w:t>
      </w:r>
      <w:r>
        <w:t xml:space="preserve"> environmental, social, occupational health and safety, and community safety mitigation; construction and contract management; and related fields.</w:t>
      </w:r>
    </w:p>
    <w:p w14:paraId="519F3FA1" w14:textId="16F69A03" w:rsidR="005908C8" w:rsidRDefault="005908C8" w:rsidP="005908C8">
      <w:pPr>
        <w:keepNext/>
        <w:spacing w:before="120" w:after="120"/>
        <w:jc w:val="both"/>
      </w:pPr>
      <w:r>
        <w:t xml:space="preserve">It is anticipated that key professional staff of the Consultant’s team </w:t>
      </w:r>
      <w:r w:rsidR="00301BB8">
        <w:t xml:space="preserve">may </w:t>
      </w:r>
      <w:r>
        <w:t xml:space="preserve">include a combination </w:t>
      </w:r>
      <w:r w:rsidRPr="00C6751D">
        <w:t>of international and</w:t>
      </w:r>
      <w:r w:rsidR="00B96820">
        <w:t>/or</w:t>
      </w:r>
      <w:r w:rsidRPr="00C6751D">
        <w:t xml:space="preserve"> Turkish</w:t>
      </w:r>
      <w:r>
        <w:t xml:space="preserve"> professional</w:t>
      </w:r>
      <w:r w:rsidR="002F762C">
        <w:t xml:space="preserve">s </w:t>
      </w:r>
      <w:r w:rsidR="00A553BA">
        <w:t>depending on the nature of the services to be provided.</w:t>
      </w:r>
      <w:r w:rsidR="00301BB8">
        <w:t xml:space="preserve"> </w:t>
      </w:r>
    </w:p>
    <w:p w14:paraId="1D9DF242" w14:textId="657985F6" w:rsidR="00497384" w:rsidRDefault="005908C8" w:rsidP="005908C8">
      <w:pPr>
        <w:keepNext/>
        <w:spacing w:before="120" w:after="120"/>
        <w:jc w:val="both"/>
      </w:pPr>
      <w:r>
        <w:t>The Consultant shall assemble a team capable of implementing an integrated approach to engineering design, infrastructure</w:t>
      </w:r>
      <w:r w:rsidR="00497384">
        <w:t>/superstructure</w:t>
      </w:r>
      <w:r>
        <w:t xml:space="preserve"> resilience, and the attainment of desired </w:t>
      </w:r>
      <w:r>
        <w:lastRenderedPageBreak/>
        <w:t>outcomes in terms of construction quality</w:t>
      </w:r>
      <w:r w:rsidR="00A553BA">
        <w:t>,</w:t>
      </w:r>
      <w:r>
        <w:t xml:space="preserve"> technical, social, and environmental risk mitigation</w:t>
      </w:r>
      <w:r w:rsidR="00A553BA">
        <w:t>,</w:t>
      </w:r>
      <w:r>
        <w:t xml:space="preserve"> and value-for-money. </w:t>
      </w:r>
    </w:p>
    <w:p w14:paraId="1727427F" w14:textId="35BE2039" w:rsidR="006A55D0" w:rsidRDefault="006A55D0" w:rsidP="006A55D0">
      <w:pPr>
        <w:keepNext/>
        <w:spacing w:before="120" w:after="120"/>
        <w:jc w:val="both"/>
      </w:pPr>
      <w:r w:rsidRPr="006A55D0">
        <w:t>The Consultant shall provide adequate staff in terms of expertise and time allocation, as well as needed equipment/services in order to complete the activities required under the scope of work and to achieve the objectives of the project in terms of time, cost and quality.</w:t>
      </w:r>
    </w:p>
    <w:p w14:paraId="4079C774" w14:textId="0EB49FE3" w:rsidR="005908C8" w:rsidRPr="005908C8" w:rsidRDefault="005908C8" w:rsidP="005908C8">
      <w:pPr>
        <w:keepNext/>
        <w:spacing w:before="120" w:after="120"/>
        <w:jc w:val="both"/>
      </w:pPr>
      <w:r>
        <w:t xml:space="preserve">The team shall </w:t>
      </w:r>
      <w:r w:rsidR="000E697F">
        <w:t xml:space="preserve">employ </w:t>
      </w:r>
      <w:r>
        <w:t xml:space="preserve">at least the following key </w:t>
      </w:r>
      <w:r w:rsidR="000E697F">
        <w:t>staff</w:t>
      </w:r>
      <w:r>
        <w:t xml:space="preserve"> (or equivalent combination of expertise):</w:t>
      </w:r>
    </w:p>
    <w:p w14:paraId="2DB5A37C" w14:textId="77777777" w:rsidR="00497384" w:rsidRPr="00813C1A" w:rsidRDefault="00497384" w:rsidP="00497384">
      <w:pPr>
        <w:spacing w:before="200"/>
        <w:jc w:val="both"/>
        <w:rPr>
          <w:b/>
          <w:bCs/>
        </w:rPr>
      </w:pPr>
      <w:r w:rsidRPr="00813C1A">
        <w:rPr>
          <w:b/>
          <w:bCs/>
        </w:rPr>
        <w:t>Overall Assignment</w:t>
      </w:r>
      <w:r>
        <w:rPr>
          <w:b/>
          <w:bCs/>
        </w:rPr>
        <w:t xml:space="preserve"> Leadership</w:t>
      </w:r>
    </w:p>
    <w:p w14:paraId="2C4D9C99" w14:textId="59F97462" w:rsidR="00497384" w:rsidRDefault="00497384" w:rsidP="00497384">
      <w:pPr>
        <w:pStyle w:val="ListeParagraf"/>
        <w:numPr>
          <w:ilvl w:val="0"/>
          <w:numId w:val="37"/>
        </w:numPr>
        <w:spacing w:before="200"/>
        <w:ind w:left="360"/>
        <w:jc w:val="both"/>
      </w:pPr>
      <w:r>
        <w:t xml:space="preserve">Project </w:t>
      </w:r>
      <w:r w:rsidRPr="003F2C63">
        <w:t xml:space="preserve">Team Leader - Senior </w:t>
      </w:r>
      <w:r>
        <w:t xml:space="preserve">Civil </w:t>
      </w:r>
      <w:r w:rsidRPr="003F2C63">
        <w:t>Engineer</w:t>
      </w:r>
      <w:r w:rsidR="00301BB8">
        <w:t xml:space="preserve">/Senior Architect </w:t>
      </w:r>
      <w:r w:rsidR="00E74631">
        <w:t>(experience in IFI funded projects and school buildings)</w:t>
      </w:r>
    </w:p>
    <w:p w14:paraId="387D572D" w14:textId="1BAEFB5C" w:rsidR="00497384" w:rsidRPr="00813C1A" w:rsidRDefault="00497384" w:rsidP="00497384">
      <w:pPr>
        <w:spacing w:before="200"/>
        <w:jc w:val="both"/>
      </w:pPr>
      <w:r w:rsidRPr="00813C1A">
        <w:rPr>
          <w:b/>
          <w:bCs/>
        </w:rPr>
        <w:t>Design Review and Preparation of Bidding Documents</w:t>
      </w:r>
      <w:r>
        <w:rPr>
          <w:b/>
          <w:bCs/>
        </w:rPr>
        <w:t xml:space="preserve"> Phase</w:t>
      </w:r>
    </w:p>
    <w:p w14:paraId="5D26C4E4" w14:textId="3B9881E6" w:rsidR="003840D8" w:rsidRDefault="00301BB8" w:rsidP="00497384">
      <w:pPr>
        <w:pStyle w:val="ListeParagraf"/>
        <w:numPr>
          <w:ilvl w:val="0"/>
          <w:numId w:val="37"/>
        </w:numPr>
        <w:spacing w:before="200"/>
        <w:ind w:left="360"/>
        <w:jc w:val="both"/>
      </w:pPr>
      <w:r>
        <w:t>Principal Structural Engineer</w:t>
      </w:r>
    </w:p>
    <w:p w14:paraId="64BC3403" w14:textId="7849686A" w:rsidR="008D0E10" w:rsidRDefault="008D0E10" w:rsidP="00497384">
      <w:pPr>
        <w:pStyle w:val="ListeParagraf"/>
        <w:numPr>
          <w:ilvl w:val="0"/>
          <w:numId w:val="37"/>
        </w:numPr>
        <w:spacing w:before="200"/>
        <w:ind w:left="360"/>
        <w:jc w:val="both"/>
      </w:pPr>
      <w:r>
        <w:t>Civil Engineer</w:t>
      </w:r>
    </w:p>
    <w:p w14:paraId="15C676A8" w14:textId="7162DB31" w:rsidR="00497384" w:rsidRDefault="003840D8" w:rsidP="00497384">
      <w:pPr>
        <w:pStyle w:val="ListeParagraf"/>
        <w:numPr>
          <w:ilvl w:val="0"/>
          <w:numId w:val="37"/>
        </w:numPr>
        <w:spacing w:before="200"/>
        <w:ind w:left="360"/>
        <w:jc w:val="both"/>
      </w:pPr>
      <w:r>
        <w:t>Geotechnical Engineer</w:t>
      </w:r>
      <w:r w:rsidR="00E74631">
        <w:t xml:space="preserve"> </w:t>
      </w:r>
    </w:p>
    <w:p w14:paraId="7BCD12C7" w14:textId="573D8C5C" w:rsidR="00497384" w:rsidRDefault="00301BB8" w:rsidP="00497384">
      <w:pPr>
        <w:pStyle w:val="ListeParagraf"/>
        <w:numPr>
          <w:ilvl w:val="0"/>
          <w:numId w:val="37"/>
        </w:numPr>
        <w:spacing w:before="200"/>
        <w:ind w:left="360"/>
        <w:jc w:val="both"/>
      </w:pPr>
      <w:r>
        <w:t xml:space="preserve">Energy Efficiency Engineer </w:t>
      </w:r>
    </w:p>
    <w:p w14:paraId="2AC35142" w14:textId="48543932" w:rsidR="00497384" w:rsidRDefault="00497384" w:rsidP="00497384">
      <w:pPr>
        <w:pStyle w:val="ListeParagraf"/>
        <w:numPr>
          <w:ilvl w:val="0"/>
          <w:numId w:val="37"/>
        </w:numPr>
        <w:spacing w:before="200"/>
        <w:ind w:left="360"/>
        <w:jc w:val="both"/>
      </w:pPr>
      <w:r>
        <w:t xml:space="preserve">Environmental and Social Expert/Specialist </w:t>
      </w:r>
    </w:p>
    <w:p w14:paraId="6222FC71" w14:textId="0FB10EBC" w:rsidR="00886040" w:rsidRDefault="00886040" w:rsidP="00497384">
      <w:pPr>
        <w:pStyle w:val="ListeParagraf"/>
        <w:numPr>
          <w:ilvl w:val="0"/>
          <w:numId w:val="37"/>
        </w:numPr>
        <w:spacing w:before="200"/>
        <w:ind w:left="360"/>
        <w:jc w:val="both"/>
      </w:pPr>
      <w:r>
        <w:t>OHS Specialist</w:t>
      </w:r>
    </w:p>
    <w:p w14:paraId="168F05CF" w14:textId="7A7F2497" w:rsidR="00886040" w:rsidRDefault="00886040" w:rsidP="00497384">
      <w:pPr>
        <w:pStyle w:val="ListeParagraf"/>
        <w:numPr>
          <w:ilvl w:val="0"/>
          <w:numId w:val="37"/>
        </w:numPr>
        <w:spacing w:before="200"/>
        <w:ind w:left="360"/>
        <w:jc w:val="both"/>
      </w:pPr>
      <w:r>
        <w:t>Procurement Specialist</w:t>
      </w:r>
    </w:p>
    <w:p w14:paraId="322E4F03" w14:textId="6A5AA6F4" w:rsidR="00497384" w:rsidRDefault="00301BB8" w:rsidP="00497384">
      <w:pPr>
        <w:pStyle w:val="ListeParagraf"/>
        <w:numPr>
          <w:ilvl w:val="0"/>
          <w:numId w:val="37"/>
        </w:numPr>
        <w:spacing w:before="200"/>
        <w:ind w:left="360"/>
        <w:jc w:val="both"/>
      </w:pPr>
      <w:r>
        <w:t>Architect</w:t>
      </w:r>
      <w:r w:rsidR="00E74631">
        <w:t xml:space="preserve"> </w:t>
      </w:r>
    </w:p>
    <w:p w14:paraId="32C3D1E2" w14:textId="1C6B98FF" w:rsidR="00886040" w:rsidRDefault="00462D3A" w:rsidP="00497384">
      <w:pPr>
        <w:pStyle w:val="ListeParagraf"/>
        <w:numPr>
          <w:ilvl w:val="0"/>
          <w:numId w:val="37"/>
        </w:numPr>
        <w:spacing w:before="200"/>
        <w:ind w:left="360"/>
        <w:jc w:val="both"/>
      </w:pPr>
      <w:r>
        <w:t>Mechanical Engineer</w:t>
      </w:r>
    </w:p>
    <w:p w14:paraId="66D92B7A" w14:textId="51CE62AD" w:rsidR="00462D3A" w:rsidRDefault="00462D3A" w:rsidP="00497384">
      <w:pPr>
        <w:pStyle w:val="ListeParagraf"/>
        <w:numPr>
          <w:ilvl w:val="0"/>
          <w:numId w:val="37"/>
        </w:numPr>
        <w:spacing w:before="200"/>
        <w:ind w:left="360"/>
        <w:jc w:val="both"/>
      </w:pPr>
      <w:r>
        <w:t>Electrical Engineer</w:t>
      </w:r>
    </w:p>
    <w:p w14:paraId="2B073E07" w14:textId="67F0207B" w:rsidR="0033410F" w:rsidRPr="00C6751D" w:rsidRDefault="0033410F" w:rsidP="00813AA3">
      <w:pPr>
        <w:spacing w:before="200"/>
        <w:jc w:val="both"/>
      </w:pPr>
      <w:r>
        <w:t xml:space="preserve">This core team shall be supported by other professionals as proposed by the Consultant. These additional </w:t>
      </w:r>
      <w:r w:rsidRPr="00C6751D">
        <w:t xml:space="preserve">profiles must indicate whether they are to be regarded as long-term/short-term and senior/junior so that it </w:t>
      </w:r>
      <w:r w:rsidR="00D806D9">
        <w:t>would be</w:t>
      </w:r>
      <w:r w:rsidR="00D806D9" w:rsidRPr="00C6751D">
        <w:t xml:space="preserve"> </w:t>
      </w:r>
      <w:r w:rsidRPr="00C6751D">
        <w:t xml:space="preserve">clear which fee rate in the budget breakdown will apply to each profile. </w:t>
      </w:r>
    </w:p>
    <w:p w14:paraId="4FE36C62" w14:textId="77777777" w:rsidR="0033410F" w:rsidRPr="00813AA3" w:rsidRDefault="0033410F" w:rsidP="0033410F">
      <w:pPr>
        <w:spacing w:before="200"/>
        <w:jc w:val="both"/>
      </w:pPr>
      <w:r w:rsidRPr="00C6751D">
        <w:t>All staff must be independent and free from conflicts of interest in the</w:t>
      </w:r>
      <w:r w:rsidRPr="00813AA3">
        <w:t xml:space="preserve"> responsibilities accorded to them</w:t>
      </w:r>
      <w:r w:rsidRPr="008674C0">
        <w:t>. The selection procedures used by the Consultant to select these other staff shall be transparent, and shall be bas</w:t>
      </w:r>
      <w:r w:rsidRPr="00813AA3">
        <w:t>ed on pre-defined criteria, including professional qualifications, language skills and work experience. Note that civil servants and other staff of the public administration of Turkey cannot be recruited as experts, unless prior written approval has been obtained from the Client. As the final reports will be produced in both English and Turkish, the Consultant may wish to consider having translators on the team or propose a viable alternative for reliable and high-quality translation.</w:t>
      </w:r>
    </w:p>
    <w:p w14:paraId="365396FC" w14:textId="77777777" w:rsidR="004D1848" w:rsidRPr="00813AA3" w:rsidRDefault="0033410F" w:rsidP="004D1848">
      <w:pPr>
        <w:spacing w:before="200"/>
        <w:jc w:val="both"/>
      </w:pPr>
      <w:r w:rsidRPr="00813AA3">
        <w:t>The list below provides further details on the required qualifications of the core team positions:</w:t>
      </w:r>
    </w:p>
    <w:p w14:paraId="21277C36" w14:textId="4F556A90" w:rsidR="00E74631" w:rsidRDefault="00F760E8" w:rsidP="00E74631">
      <w:pPr>
        <w:spacing w:before="200"/>
        <w:jc w:val="both"/>
      </w:pPr>
      <w:r>
        <w:t xml:space="preserve">- </w:t>
      </w:r>
      <w:r w:rsidR="00A1535F" w:rsidRPr="00813AA3">
        <w:rPr>
          <w:b/>
        </w:rPr>
        <w:t>Project Team Leader</w:t>
      </w:r>
      <w:r w:rsidR="00A1535F" w:rsidRPr="00813AA3">
        <w:t xml:space="preserve">, </w:t>
      </w:r>
      <w:r w:rsidR="00E74631" w:rsidRPr="00813AA3">
        <w:t>will be responsible for the overall management of the project</w:t>
      </w:r>
      <w:r w:rsidR="008866F1">
        <w:t xml:space="preserve"> and will have</w:t>
      </w:r>
      <w:r w:rsidR="00E74631" w:rsidRPr="00813AA3">
        <w:t xml:space="preserve"> (i) Bachelor’s degree in Civil Engineer</w:t>
      </w:r>
      <w:r w:rsidR="00813AA3" w:rsidRPr="00813AA3">
        <w:t>ing or Architecture</w:t>
      </w:r>
      <w:r w:rsidR="00C9622D">
        <w:t>,</w:t>
      </w:r>
      <w:r w:rsidR="00E74631" w:rsidRPr="00813AA3">
        <w:t xml:space="preserve"> (ii) at least </w:t>
      </w:r>
      <w:r w:rsidR="00E74631" w:rsidRPr="00C6751D">
        <w:t>10 years of professional experience</w:t>
      </w:r>
      <w:r w:rsidR="00C9622D">
        <w:t>,</w:t>
      </w:r>
      <w:r w:rsidR="00E74631" w:rsidRPr="00813AA3">
        <w:t xml:space="preserve"> </w:t>
      </w:r>
      <w:r w:rsidR="00E74631" w:rsidRPr="008674C0">
        <w:t xml:space="preserve">(iii) </w:t>
      </w:r>
      <w:r w:rsidR="00813AA3" w:rsidRPr="00C6751D">
        <w:t>minimum 5 years of working experience</w:t>
      </w:r>
      <w:r w:rsidR="00813AA3" w:rsidRPr="00813AA3">
        <w:t xml:space="preserve"> in management</w:t>
      </w:r>
      <w:r w:rsidR="00813AA3" w:rsidRPr="008674C0">
        <w:t xml:space="preserve"> of projects</w:t>
      </w:r>
      <w:r w:rsidR="00813AA3" w:rsidRPr="00813AA3">
        <w:t xml:space="preserve"> </w:t>
      </w:r>
      <w:r w:rsidR="00C9622D">
        <w:t>financed by</w:t>
      </w:r>
      <w:r w:rsidR="00813AA3" w:rsidRPr="00813AA3">
        <w:t xml:space="preserve"> international donors/agencies such as WB/IFC/EBRD/EU/AFD and United Nations</w:t>
      </w:r>
      <w:r w:rsidR="00D1175B">
        <w:t xml:space="preserve"> etc.</w:t>
      </w:r>
    </w:p>
    <w:p w14:paraId="18E79033" w14:textId="1BC7210E" w:rsidR="00E74631" w:rsidRDefault="00F760E8" w:rsidP="00E74631">
      <w:pPr>
        <w:spacing w:before="200"/>
        <w:jc w:val="both"/>
      </w:pPr>
      <w:r>
        <w:t xml:space="preserve">- </w:t>
      </w:r>
      <w:r w:rsidR="00E74631" w:rsidRPr="00813AA3">
        <w:t>Principal Structural Engineer</w:t>
      </w:r>
      <w:r w:rsidR="00C9622D">
        <w:t xml:space="preserve"> will have </w:t>
      </w:r>
      <w:r w:rsidR="00E74631" w:rsidRPr="00813AA3">
        <w:t>(i) Bachelor’s degree in Civil Engineer</w:t>
      </w:r>
      <w:r w:rsidR="00C9622D">
        <w:t>ing,</w:t>
      </w:r>
      <w:r w:rsidR="00E74631" w:rsidRPr="00813AA3">
        <w:t xml:space="preserve"> (ii) at least </w:t>
      </w:r>
      <w:r w:rsidR="00E74631" w:rsidRPr="00C6751D">
        <w:t>10 years of professional experience</w:t>
      </w:r>
      <w:r w:rsidR="00C9622D">
        <w:t>,</w:t>
      </w:r>
      <w:r w:rsidR="00E74631" w:rsidRPr="00813AA3">
        <w:t xml:space="preserve"> </w:t>
      </w:r>
      <w:r w:rsidR="00E74631" w:rsidRPr="008674C0">
        <w:t xml:space="preserve">(iii) </w:t>
      </w:r>
      <w:r w:rsidR="00E74631" w:rsidRPr="0061401B">
        <w:t>M.Sc. and/or PhD in Structural/Seismic Eng</w:t>
      </w:r>
      <w:r w:rsidR="00C9622D">
        <w:t>ineering</w:t>
      </w:r>
      <w:r w:rsidR="00E74631" w:rsidRPr="0061401B">
        <w:t xml:space="preserve"> with experience in seismic retrofitting design of min. 50.000 m2 in </w:t>
      </w:r>
      <w:r w:rsidR="00E74631" w:rsidRPr="00813AA3">
        <w:t>max 10 different buildings</w:t>
      </w:r>
      <w:r w:rsidR="00C9622D">
        <w:t>,</w:t>
      </w:r>
    </w:p>
    <w:p w14:paraId="1A5F9490" w14:textId="65CDCA65" w:rsidR="00D668FC" w:rsidRDefault="00D668FC" w:rsidP="00D668FC">
      <w:pPr>
        <w:spacing w:before="200"/>
        <w:jc w:val="both"/>
      </w:pPr>
      <w:r>
        <w:lastRenderedPageBreak/>
        <w:t xml:space="preserve">- Civil Engineer will have </w:t>
      </w:r>
      <w:r w:rsidRPr="00813AA3">
        <w:t>(i) Bachelor’s degree in Civil Engineer</w:t>
      </w:r>
      <w:r>
        <w:t>ing,</w:t>
      </w:r>
      <w:r w:rsidRPr="00813AA3">
        <w:t xml:space="preserve"> </w:t>
      </w:r>
      <w:r w:rsidRPr="0061401B">
        <w:t xml:space="preserve">(ii) at least </w:t>
      </w:r>
      <w:r w:rsidRPr="00C6751D">
        <w:t>10 years of professional experience</w:t>
      </w:r>
      <w:r>
        <w:t>,</w:t>
      </w:r>
      <w:r w:rsidRPr="00813AA3">
        <w:t xml:space="preserve"> </w:t>
      </w:r>
      <w:r w:rsidRPr="008674C0">
        <w:t xml:space="preserve">(iii) </w:t>
      </w:r>
      <w:r w:rsidR="00422094">
        <w:t xml:space="preserve">site experience on </w:t>
      </w:r>
      <w:r w:rsidRPr="008674C0">
        <w:t>reconstruction and</w:t>
      </w:r>
      <w:r>
        <w:t>/or</w:t>
      </w:r>
      <w:r w:rsidRPr="008674C0">
        <w:t xml:space="preserve"> retrofitting/</w:t>
      </w:r>
      <w:r w:rsidRPr="0061401B">
        <w:t>renovation of school buildings</w:t>
      </w:r>
      <w:r>
        <w:t>,</w:t>
      </w:r>
    </w:p>
    <w:p w14:paraId="6B293757" w14:textId="77777777" w:rsidR="00422094" w:rsidRDefault="00D668FC" w:rsidP="00D668FC">
      <w:pPr>
        <w:spacing w:before="200"/>
        <w:jc w:val="both"/>
      </w:pPr>
      <w:r>
        <w:t xml:space="preserve">- Geotechnical Engineer </w:t>
      </w:r>
      <w:r w:rsidR="00422094" w:rsidRPr="00422094">
        <w:t>will have (i) Bachelor’s degree in Civil Engineering, (ii) at least 10 years of professional experience, (iii) site experience on reconstruction and/or retrofitting/renovation of school buildings,</w:t>
      </w:r>
    </w:p>
    <w:p w14:paraId="11CF7E25" w14:textId="77777777" w:rsidR="00D668FC" w:rsidRPr="00813AA3" w:rsidRDefault="00D668FC" w:rsidP="00E74631">
      <w:pPr>
        <w:spacing w:before="200"/>
        <w:jc w:val="both"/>
      </w:pPr>
    </w:p>
    <w:p w14:paraId="4AF886C5" w14:textId="5322D965" w:rsidR="00813AA3" w:rsidRPr="00813AA3" w:rsidRDefault="00F760E8" w:rsidP="00E74631">
      <w:pPr>
        <w:spacing w:before="200"/>
        <w:jc w:val="both"/>
      </w:pPr>
      <w:r>
        <w:t xml:space="preserve">- </w:t>
      </w:r>
      <w:r w:rsidR="00813AA3" w:rsidRPr="00813AA3">
        <w:t>Energy-Efficiency Engineer</w:t>
      </w:r>
      <w:r w:rsidR="00C9622D">
        <w:t xml:space="preserve"> will have </w:t>
      </w:r>
      <w:r w:rsidR="00813AA3" w:rsidRPr="00813AA3">
        <w:t>(i) Bachelor’s degree in Mechanical/Electrical Engineering</w:t>
      </w:r>
      <w:r w:rsidR="00C9622D">
        <w:t>,</w:t>
      </w:r>
      <w:r w:rsidR="00813AA3" w:rsidRPr="00813AA3">
        <w:t xml:space="preserve"> (ii) at least </w:t>
      </w:r>
      <w:r w:rsidR="00813AA3" w:rsidRPr="00C6751D">
        <w:t>10 years of professional experience</w:t>
      </w:r>
      <w:r w:rsidR="00C9622D">
        <w:t>,</w:t>
      </w:r>
      <w:r w:rsidR="00813AA3" w:rsidRPr="00813AA3">
        <w:t xml:space="preserve"> </w:t>
      </w:r>
      <w:r w:rsidR="00813AA3" w:rsidRPr="008674C0">
        <w:t xml:space="preserve">(iii) </w:t>
      </w:r>
      <w:r w:rsidR="0062186D">
        <w:t>related certification</w:t>
      </w:r>
      <w:r w:rsidR="00813AA3" w:rsidRPr="00C22EEC">
        <w:t xml:space="preserve"> </w:t>
      </w:r>
      <w:proofErr w:type="gramStart"/>
      <w:r w:rsidR="00813AA3" w:rsidRPr="00C22EEC">
        <w:t>(i</w:t>
      </w:r>
      <w:r>
        <w:t>v</w:t>
      </w:r>
      <w:r w:rsidR="00813AA3" w:rsidRPr="00C22EEC">
        <w:t xml:space="preserve">) </w:t>
      </w:r>
      <w:r w:rsidR="00813AA3" w:rsidRPr="00C6751D">
        <w:t>experience</w:t>
      </w:r>
      <w:proofErr w:type="gramEnd"/>
      <w:r w:rsidR="00813AA3" w:rsidRPr="00C6751D">
        <w:t xml:space="preserve"> in EE design of min. 50.000 m</w:t>
      </w:r>
      <w:r w:rsidR="00813AA3" w:rsidRPr="006F5B06">
        <w:rPr>
          <w:vertAlign w:val="superscript"/>
        </w:rPr>
        <w:t>2</w:t>
      </w:r>
      <w:r w:rsidR="00813AA3" w:rsidRPr="00C6751D">
        <w:t xml:space="preserve"> in max 10 different buildings</w:t>
      </w:r>
    </w:p>
    <w:p w14:paraId="40EEDB36" w14:textId="25A9558E" w:rsidR="00813AA3" w:rsidRPr="0061401B" w:rsidRDefault="00F760E8" w:rsidP="00C6751D">
      <w:pPr>
        <w:spacing w:before="200"/>
        <w:jc w:val="both"/>
      </w:pPr>
      <w:r>
        <w:t xml:space="preserve">- </w:t>
      </w:r>
      <w:r w:rsidR="00813AA3" w:rsidRPr="008674C0">
        <w:t xml:space="preserve">Architect </w:t>
      </w:r>
      <w:r>
        <w:t xml:space="preserve">will have </w:t>
      </w:r>
      <w:r w:rsidR="00813AA3" w:rsidRPr="008674C0">
        <w:t>(</w:t>
      </w:r>
      <w:proofErr w:type="spellStart"/>
      <w:r w:rsidR="00813AA3" w:rsidRPr="0061401B">
        <w:t>i</w:t>
      </w:r>
      <w:proofErr w:type="spellEnd"/>
      <w:r w:rsidR="00813AA3" w:rsidRPr="0061401B">
        <w:t>) Bachelor’s degree in Architecture</w:t>
      </w:r>
      <w:r w:rsidR="00FA7C5B">
        <w:t>,</w:t>
      </w:r>
      <w:r w:rsidR="00813AA3" w:rsidRPr="0061401B">
        <w:t xml:space="preserve"> (ii) at least </w:t>
      </w:r>
      <w:r w:rsidR="00813AA3" w:rsidRPr="00C6751D">
        <w:t>10 years of professional experience</w:t>
      </w:r>
      <w:r w:rsidR="00FA7C5B">
        <w:t>,</w:t>
      </w:r>
      <w:r w:rsidR="00813AA3" w:rsidRPr="00813AA3">
        <w:t xml:space="preserve"> </w:t>
      </w:r>
      <w:r w:rsidR="00813AA3" w:rsidRPr="008674C0">
        <w:t>(iii) reconstruction and</w:t>
      </w:r>
      <w:r w:rsidR="001163C0">
        <w:t>/or</w:t>
      </w:r>
      <w:r w:rsidR="00813AA3" w:rsidRPr="008674C0">
        <w:t xml:space="preserve"> retrofitting/</w:t>
      </w:r>
      <w:r w:rsidR="00813AA3" w:rsidRPr="0061401B">
        <w:t>renovation experience of school buildings</w:t>
      </w:r>
    </w:p>
    <w:p w14:paraId="088A7FE0" w14:textId="57C244C0" w:rsidR="00813AA3" w:rsidRPr="00C22EEC" w:rsidRDefault="00F760E8" w:rsidP="00813AA3">
      <w:pPr>
        <w:spacing w:before="200"/>
        <w:jc w:val="both"/>
      </w:pPr>
      <w:r>
        <w:t xml:space="preserve">- </w:t>
      </w:r>
      <w:r w:rsidR="00813AA3" w:rsidRPr="0061401B">
        <w:t xml:space="preserve">Mechanical Engineer </w:t>
      </w:r>
      <w:r w:rsidR="00FA7C5B">
        <w:t xml:space="preserve">will have </w:t>
      </w:r>
      <w:r w:rsidR="00813AA3" w:rsidRPr="0061401B">
        <w:t xml:space="preserve">(i) Bachelor’s degree in </w:t>
      </w:r>
      <w:r w:rsidR="00813AA3" w:rsidRPr="00C22EEC">
        <w:t>Mechanical Engineering</w:t>
      </w:r>
      <w:r w:rsidR="00FA7C5B">
        <w:t>,</w:t>
      </w:r>
      <w:r w:rsidR="00813AA3" w:rsidRPr="00C22EEC">
        <w:t xml:space="preserve"> </w:t>
      </w:r>
      <w:r w:rsidR="00813AA3" w:rsidRPr="00813AA3">
        <w:t xml:space="preserve">(ii) at least </w:t>
      </w:r>
      <w:r w:rsidR="00813AA3" w:rsidRPr="00C6751D">
        <w:t>10 years of professional experience</w:t>
      </w:r>
      <w:r w:rsidR="00FA7C5B">
        <w:t>,</w:t>
      </w:r>
      <w:r w:rsidR="00813AA3" w:rsidRPr="00813AA3">
        <w:t xml:space="preserve"> </w:t>
      </w:r>
      <w:r w:rsidR="00813AA3" w:rsidRPr="008674C0">
        <w:t>(iii) reconstruction and</w:t>
      </w:r>
      <w:r w:rsidR="001163C0">
        <w:t>/or</w:t>
      </w:r>
      <w:r w:rsidR="00813AA3" w:rsidRPr="008674C0">
        <w:t xml:space="preserve"> retrofitting/</w:t>
      </w:r>
      <w:r w:rsidR="00813AA3" w:rsidRPr="0061401B">
        <w:t>renovation experience of school buildings</w:t>
      </w:r>
    </w:p>
    <w:p w14:paraId="65E2A461" w14:textId="52D45038" w:rsidR="00422094" w:rsidRDefault="00FA7C5B" w:rsidP="00813AA3">
      <w:pPr>
        <w:spacing w:before="200"/>
        <w:jc w:val="both"/>
      </w:pPr>
      <w:r>
        <w:t xml:space="preserve">- </w:t>
      </w:r>
      <w:r w:rsidR="00813AA3" w:rsidRPr="0061401B">
        <w:t xml:space="preserve">Electrical Engineer </w:t>
      </w:r>
      <w:r>
        <w:t xml:space="preserve">will have </w:t>
      </w:r>
      <w:r w:rsidR="00813AA3" w:rsidRPr="0061401B">
        <w:t xml:space="preserve">(i) Bachelor’s degree in </w:t>
      </w:r>
      <w:r w:rsidR="00813AA3" w:rsidRPr="00C22EEC">
        <w:t>Electrical Engineering</w:t>
      </w:r>
      <w:r>
        <w:t>,</w:t>
      </w:r>
      <w:r w:rsidR="00813AA3" w:rsidRPr="00813AA3">
        <w:t xml:space="preserve"> (ii) at least </w:t>
      </w:r>
      <w:r w:rsidR="00813AA3" w:rsidRPr="00C6751D">
        <w:t>10 years of professional experience</w:t>
      </w:r>
      <w:r>
        <w:t>,</w:t>
      </w:r>
      <w:r w:rsidR="00813AA3" w:rsidRPr="00813AA3">
        <w:t xml:space="preserve"> </w:t>
      </w:r>
      <w:r w:rsidR="00813AA3" w:rsidRPr="008674C0">
        <w:t>(iii) reconstruction and</w:t>
      </w:r>
      <w:r w:rsidR="001163C0">
        <w:t>/or</w:t>
      </w:r>
      <w:r w:rsidR="00813AA3" w:rsidRPr="008674C0">
        <w:t xml:space="preserve"> retrofitting/</w:t>
      </w:r>
      <w:r w:rsidR="00813AA3" w:rsidRPr="0061401B">
        <w:t>renovation experience of s</w:t>
      </w:r>
      <w:r w:rsidR="00813AA3" w:rsidRPr="00C22EEC">
        <w:t>chool buildings</w:t>
      </w:r>
    </w:p>
    <w:p w14:paraId="6B9FAC94" w14:textId="77777777" w:rsidR="00422094" w:rsidRDefault="00422094" w:rsidP="00813AA3">
      <w:pPr>
        <w:spacing w:before="200"/>
        <w:jc w:val="both"/>
      </w:pPr>
    </w:p>
    <w:p w14:paraId="48BFC731" w14:textId="75014F6A" w:rsidR="004D1848" w:rsidRDefault="00422094" w:rsidP="00422094">
      <w:r>
        <w:t>-</w:t>
      </w:r>
      <w:r w:rsidR="00A1535F" w:rsidRPr="001551B0">
        <w:rPr>
          <w:bCs/>
        </w:rPr>
        <w:t>Environmental and Social Expert/Specialist</w:t>
      </w:r>
      <w:r w:rsidR="00A1535F" w:rsidRPr="00813AA3">
        <w:t xml:space="preserve"> will be responsible for ensuring that ESMPs are prepared in accordance with national environmental laws and regulations, with international good practice, the World Bank’s safeguard requirements as well as World Bank Group’s Environmental, Health and Safety guidelines. The Environmental and Social Expert/Specialist is expected to have</w:t>
      </w:r>
      <w:r w:rsidR="004D1848" w:rsidRPr="00813AA3">
        <w:t>;</w:t>
      </w:r>
      <w:r w:rsidR="00A1535F" w:rsidRPr="00813AA3">
        <w:t xml:space="preserve"> </w:t>
      </w:r>
      <w:r w:rsidR="004D1848" w:rsidRPr="00813AA3">
        <w:t xml:space="preserve">(i) </w:t>
      </w:r>
      <w:r w:rsidR="00A1535F" w:rsidRPr="00813AA3">
        <w:t>Bachelor's degree in Environmental Engineering</w:t>
      </w:r>
      <w:r w:rsidR="004D1848" w:rsidRPr="00813AA3">
        <w:t>, (ii)</w:t>
      </w:r>
      <w:r w:rsidR="00A1535F" w:rsidRPr="00813AA3">
        <w:t xml:space="preserve"> at least </w:t>
      </w:r>
      <w:r w:rsidR="00E74631" w:rsidRPr="00C6751D">
        <w:t xml:space="preserve">8 </w:t>
      </w:r>
      <w:r w:rsidR="00A1535F" w:rsidRPr="00C6751D">
        <w:t>years of professional experience</w:t>
      </w:r>
      <w:r w:rsidR="004D1848" w:rsidRPr="00813AA3">
        <w:t>;</w:t>
      </w:r>
      <w:r w:rsidR="00A1535F" w:rsidRPr="00F51786">
        <w:t xml:space="preserve"> </w:t>
      </w:r>
      <w:r w:rsidR="004D1848" w:rsidRPr="008674C0">
        <w:t xml:space="preserve">(iii) </w:t>
      </w:r>
      <w:bookmarkStart w:id="13" w:name="_Hlk60503692"/>
      <w:r w:rsidR="004D1848" w:rsidRPr="00C6751D">
        <w:t xml:space="preserve">minimum </w:t>
      </w:r>
      <w:r w:rsidR="00E74631" w:rsidRPr="00C6751D">
        <w:t xml:space="preserve">3 </w:t>
      </w:r>
      <w:r w:rsidR="004D1848" w:rsidRPr="00C6751D">
        <w:t>years of working experience</w:t>
      </w:r>
      <w:r w:rsidR="004D1848" w:rsidRPr="00813AA3">
        <w:t xml:space="preserve"> in management/preparation of ESIA/ESMP studies in the local context and in cooperation with international donors/agencies such as WB/IFC/EBRD/EU/AFD and United Nations</w:t>
      </w:r>
      <w:bookmarkEnd w:id="13"/>
      <w:r w:rsidR="00D1175B">
        <w:t xml:space="preserve"> etc.</w:t>
      </w:r>
      <w:r w:rsidR="004D1848" w:rsidRPr="00813AA3">
        <w:t>; and (iv) at least two assignments that included similar tasks.</w:t>
      </w:r>
    </w:p>
    <w:p w14:paraId="234B7611" w14:textId="21FDBF06" w:rsidR="00422094" w:rsidRDefault="00422094" w:rsidP="00422094">
      <w:pPr>
        <w:spacing w:before="200"/>
        <w:jc w:val="both"/>
      </w:pPr>
      <w:r>
        <w:t>- OHS Specialist</w:t>
      </w:r>
      <w:r w:rsidR="009D3E8B">
        <w:t xml:space="preserve"> will have </w:t>
      </w:r>
      <w:r w:rsidR="009D3E8B" w:rsidRPr="009D3E8B">
        <w:t xml:space="preserve">(i) an advanced degree in a relevant discipline (e.g. civil, environmental, mechanical engineering, OHS, </w:t>
      </w:r>
      <w:proofErr w:type="spellStart"/>
      <w:r w:rsidR="009D3E8B" w:rsidRPr="009D3E8B">
        <w:t>etc</w:t>
      </w:r>
      <w:proofErr w:type="spellEnd"/>
      <w:r w:rsidR="009D3E8B" w:rsidRPr="009D3E8B">
        <w:t>), (ii)  5+ years of relevant experience in OHS assessment and management, and (iii) a good understanding of World Bank Group safeguards, General Environmental, Health, and Safety Guidelines or any other relevant internationally acceptable standards.</w:t>
      </w:r>
    </w:p>
    <w:p w14:paraId="1ADD5231" w14:textId="5DEF1A6A" w:rsidR="00A12B23" w:rsidRDefault="00A12B23" w:rsidP="00A12B23">
      <w:pPr>
        <w:spacing w:before="200"/>
        <w:jc w:val="both"/>
      </w:pPr>
      <w:r>
        <w:t xml:space="preserve">- </w:t>
      </w:r>
      <w:r w:rsidR="00422094">
        <w:t>Procurement Specialist</w:t>
      </w:r>
      <w:r>
        <w:t xml:space="preserve"> will have </w:t>
      </w:r>
      <w:r w:rsidRPr="0061401B">
        <w:t xml:space="preserve">(i) Bachelor’s degree </w:t>
      </w:r>
      <w:r>
        <w:t xml:space="preserve">from </w:t>
      </w:r>
      <w:r w:rsidRPr="00C22EEC">
        <w:t>Engineering</w:t>
      </w:r>
      <w:r>
        <w:t xml:space="preserve"> faculties,</w:t>
      </w:r>
      <w:r w:rsidRPr="00813AA3">
        <w:t xml:space="preserve"> (ii) at least </w:t>
      </w:r>
      <w:r>
        <w:t>5</w:t>
      </w:r>
      <w:r w:rsidRPr="00C6751D">
        <w:t xml:space="preserve"> years of professional experience</w:t>
      </w:r>
      <w:r>
        <w:t>,</w:t>
      </w:r>
      <w:r w:rsidRPr="00813AA3">
        <w:t xml:space="preserve"> </w:t>
      </w:r>
      <w:r w:rsidRPr="008674C0">
        <w:t xml:space="preserve">(iii) </w:t>
      </w:r>
      <w:r>
        <w:t>minimum 2 years of working experience in preparation of bidding documents for projects financed by IFIs</w:t>
      </w:r>
    </w:p>
    <w:p w14:paraId="0C60F9B4" w14:textId="77777777" w:rsidR="00422094" w:rsidRDefault="00422094" w:rsidP="001551B0"/>
    <w:p w14:paraId="2C2A9BE9" w14:textId="77777777" w:rsidR="006A55D0" w:rsidRPr="006A55D0" w:rsidRDefault="006A55D0" w:rsidP="006A55D0">
      <w:pPr>
        <w:keepNext/>
        <w:spacing w:before="120" w:after="120"/>
        <w:jc w:val="both"/>
        <w:rPr>
          <w:b/>
        </w:rPr>
      </w:pPr>
      <w:r w:rsidRPr="006A55D0">
        <w:rPr>
          <w:b/>
        </w:rPr>
        <w:lastRenderedPageBreak/>
        <w:t>Other experts, support staff &amp; backstopping</w:t>
      </w:r>
    </w:p>
    <w:p w14:paraId="674652D3" w14:textId="098F4778" w:rsidR="007D016F" w:rsidRPr="008674C0" w:rsidRDefault="007D016F" w:rsidP="007D016F">
      <w:pPr>
        <w:keepNext/>
        <w:spacing w:before="120" w:after="120"/>
        <w:jc w:val="both"/>
      </w:pPr>
      <w:r>
        <w:t xml:space="preserve">The Consultant </w:t>
      </w:r>
      <w:r w:rsidRPr="00F51786">
        <w:t xml:space="preserve">shall select and hire other experts as required (GIS expert, soil expert, landscaping architecture, ecologist, </w:t>
      </w:r>
      <w:proofErr w:type="spellStart"/>
      <w:r w:rsidRPr="00F51786">
        <w:t>etc</w:t>
      </w:r>
      <w:proofErr w:type="spellEnd"/>
      <w:r w:rsidRPr="00F51786">
        <w:t xml:space="preserve">). </w:t>
      </w:r>
      <w:r w:rsidRPr="00C6751D">
        <w:t>The CVs of these experts should also be included in the technical proposal. However, technical evaluation will be conducted based on qualifications of the key experts.</w:t>
      </w:r>
      <w:r w:rsidRPr="00F51786">
        <w:t xml:space="preserve"> </w:t>
      </w:r>
    </w:p>
    <w:p w14:paraId="0FE45BAC" w14:textId="77777777" w:rsidR="007D016F" w:rsidRPr="00C6751D" w:rsidRDefault="007D016F" w:rsidP="007D016F">
      <w:pPr>
        <w:keepNext/>
        <w:spacing w:before="120" w:after="120"/>
        <w:jc w:val="both"/>
      </w:pPr>
      <w:r w:rsidRPr="00C6751D">
        <w:t>All experts should have as a minimum requirement a university degree, at least five (5) years’ work experience, be fluent in English, and proven experience in the field(s) relevant for their specific projects, and work experience in Turkey will be an asset.</w:t>
      </w:r>
    </w:p>
    <w:p w14:paraId="469D81FE" w14:textId="55D65261" w:rsidR="00E658F0" w:rsidRPr="00C6751D" w:rsidRDefault="007D016F" w:rsidP="007D016F">
      <w:pPr>
        <w:keepNext/>
        <w:spacing w:before="120" w:after="120"/>
        <w:jc w:val="both"/>
      </w:pPr>
      <w:r w:rsidRPr="00C6751D">
        <w:t xml:space="preserve">Costs for backstopping and support staff should be included in the financial offer of the consultant. The Consultant should also provide adequate administrative staff (i.e. secretary, translator, interpreter, accountant, document controller etc.) </w:t>
      </w:r>
      <w:r w:rsidR="00F51786" w:rsidRPr="00C6751D">
        <w:t xml:space="preserve">and </w:t>
      </w:r>
      <w:proofErr w:type="spellStart"/>
      <w:r w:rsidR="00F51786" w:rsidRPr="00C6751D">
        <w:t>technicans</w:t>
      </w:r>
      <w:proofErr w:type="spellEnd"/>
      <w:r w:rsidR="00F51786" w:rsidRPr="00C6751D">
        <w:t xml:space="preserve">/junior engineers </w:t>
      </w:r>
      <w:r w:rsidRPr="00C6751D">
        <w:t>needed to support the expert team in order to assure the quality of all its activities and outputs.</w:t>
      </w:r>
    </w:p>
    <w:p w14:paraId="61BD4ABA" w14:textId="77777777" w:rsidR="00E658F0" w:rsidRDefault="00E658F0">
      <w:pPr>
        <w:spacing w:after="160" w:line="259" w:lineRule="auto"/>
        <w:rPr>
          <w:highlight w:val="yellow"/>
        </w:rPr>
      </w:pPr>
      <w:r>
        <w:rPr>
          <w:highlight w:val="yellow"/>
        </w:rPr>
        <w:br w:type="page"/>
      </w:r>
    </w:p>
    <w:p w14:paraId="2DA8C347" w14:textId="3E583769" w:rsidR="00E658F0" w:rsidRPr="007E2A45" w:rsidRDefault="00E658F0" w:rsidP="007E2A45">
      <w:pPr>
        <w:spacing w:before="120" w:after="120"/>
        <w:jc w:val="center"/>
        <w:rPr>
          <w:b/>
          <w:bCs/>
          <w:spacing w:val="-2"/>
        </w:rPr>
      </w:pPr>
      <w:r w:rsidRPr="007E2A45">
        <w:rPr>
          <w:b/>
          <w:bCs/>
          <w:spacing w:val="-2"/>
        </w:rPr>
        <w:lastRenderedPageBreak/>
        <w:t>Annex-1</w:t>
      </w:r>
    </w:p>
    <w:p w14:paraId="35E8B4E3" w14:textId="1F2D081F" w:rsidR="00E658F0" w:rsidRPr="00A31390" w:rsidRDefault="00E658F0" w:rsidP="007E2A45">
      <w:pPr>
        <w:spacing w:before="120" w:after="120"/>
        <w:jc w:val="center"/>
        <w:rPr>
          <w:b/>
          <w:bCs/>
          <w:spacing w:val="-2"/>
        </w:rPr>
      </w:pPr>
      <w:r w:rsidRPr="007E2A45">
        <w:rPr>
          <w:b/>
          <w:bCs/>
          <w:spacing w:val="-2"/>
        </w:rPr>
        <w:t>List of Buildings covered under the Assignment</w:t>
      </w:r>
    </w:p>
    <w:p w14:paraId="441A918E" w14:textId="49063FC6" w:rsidR="00223B54" w:rsidRPr="005F0606" w:rsidRDefault="00223B54" w:rsidP="00223B54">
      <w:pPr>
        <w:jc w:val="center"/>
        <w:rPr>
          <w:b/>
        </w:rPr>
      </w:pPr>
      <w:bookmarkStart w:id="14" w:name="_Hlk58178529"/>
      <w:r w:rsidRPr="005F0606">
        <w:rPr>
          <w:b/>
        </w:rPr>
        <w:t>TERMS OF REFERENCE (TOR)</w:t>
      </w:r>
    </w:p>
    <w:p w14:paraId="4A4EC49C" w14:textId="77777777" w:rsidR="00223B54" w:rsidRPr="005F0606" w:rsidRDefault="00223B54" w:rsidP="00223B54">
      <w:pPr>
        <w:jc w:val="center"/>
        <w:rPr>
          <w:b/>
        </w:rPr>
      </w:pPr>
      <w:r w:rsidRPr="005F0606">
        <w:rPr>
          <w:b/>
        </w:rPr>
        <w:t>FOR TIME-BASED CONTRACT:</w:t>
      </w:r>
    </w:p>
    <w:p w14:paraId="4AD96E36" w14:textId="77777777" w:rsidR="00223B54" w:rsidRPr="005F0606" w:rsidRDefault="00223B54" w:rsidP="00223B54">
      <w:pPr>
        <w:jc w:val="center"/>
        <w:rPr>
          <w:b/>
        </w:rPr>
      </w:pPr>
    </w:p>
    <w:p w14:paraId="1265E9C8" w14:textId="46923C90" w:rsidR="00223B54" w:rsidRDefault="00223B54" w:rsidP="00223B54">
      <w:pPr>
        <w:jc w:val="center"/>
        <w:rPr>
          <w:b/>
        </w:rPr>
      </w:pPr>
      <w:r w:rsidRPr="00C21334">
        <w:rPr>
          <w:b/>
        </w:rPr>
        <w:t xml:space="preserve">CONSULTING SERVICES FOR </w:t>
      </w:r>
      <w:r w:rsidR="00DF1470">
        <w:rPr>
          <w:b/>
        </w:rPr>
        <w:t xml:space="preserve">CONSTRUCTION </w:t>
      </w:r>
      <w:r w:rsidRPr="00C21334">
        <w:rPr>
          <w:b/>
        </w:rPr>
        <w:t>SUPERVISION of</w:t>
      </w:r>
      <w:r>
        <w:rPr>
          <w:b/>
        </w:rPr>
        <w:t xml:space="preserve"> </w:t>
      </w:r>
    </w:p>
    <w:p w14:paraId="6AC6612A" w14:textId="64AA6725" w:rsidR="00223B54" w:rsidRDefault="00223B54" w:rsidP="00223B54">
      <w:pPr>
        <w:jc w:val="center"/>
        <w:rPr>
          <w:b/>
        </w:rPr>
      </w:pPr>
      <w:r w:rsidRPr="00C21334">
        <w:rPr>
          <w:b/>
        </w:rPr>
        <w:t xml:space="preserve">RETROFITTING </w:t>
      </w:r>
      <w:r w:rsidR="00DF1470">
        <w:rPr>
          <w:b/>
        </w:rPr>
        <w:t xml:space="preserve">WORKS for </w:t>
      </w:r>
      <w:r>
        <w:rPr>
          <w:b/>
        </w:rPr>
        <w:t>EDUCATIONAL BUILDINGS</w:t>
      </w:r>
    </w:p>
    <w:p w14:paraId="5534EE29" w14:textId="4A828DE5" w:rsidR="00DF1470" w:rsidRPr="005F0606" w:rsidRDefault="00DF1470" w:rsidP="00DF1470">
      <w:pPr>
        <w:jc w:val="center"/>
        <w:rPr>
          <w:b/>
          <w:bCs/>
        </w:rPr>
      </w:pPr>
      <w:r w:rsidRPr="005F0606">
        <w:rPr>
          <w:b/>
          <w:bCs/>
        </w:rPr>
        <w:t>(REF:</w:t>
      </w:r>
      <w:r w:rsidR="0087439C">
        <w:rPr>
          <w:b/>
          <w:bCs/>
        </w:rPr>
        <w:t xml:space="preserve"> </w:t>
      </w:r>
      <w:r w:rsidR="0087439C" w:rsidRPr="0087439C">
        <w:rPr>
          <w:b/>
          <w:bCs/>
        </w:rPr>
        <w:t>CQS-01-İzmir-</w:t>
      </w:r>
      <w:r w:rsidRPr="005F0606">
        <w:rPr>
          <w:b/>
          <w:bCs/>
        </w:rPr>
        <w:t xml:space="preserve"> </w:t>
      </w:r>
      <w:r w:rsidR="00B45B28" w:rsidRPr="007E2A45">
        <w:rPr>
          <w:rFonts w:cstheme="minorHAnsi"/>
          <w:b/>
          <w:bCs/>
        </w:rPr>
        <w:t>DRMIS-WB-</w:t>
      </w:r>
      <w:r w:rsidR="00DA2218">
        <w:rPr>
          <w:rFonts w:cstheme="minorHAnsi"/>
          <w:b/>
          <w:bCs/>
        </w:rPr>
        <w:t>DH</w:t>
      </w:r>
      <w:r w:rsidR="00B45B28" w:rsidRPr="00C6751D">
        <w:rPr>
          <w:rFonts w:cstheme="minorHAnsi"/>
          <w:b/>
          <w:bCs/>
        </w:rPr>
        <w:t>-01</w:t>
      </w:r>
      <w:r w:rsidR="00B45B28">
        <w:rPr>
          <w:rFonts w:cstheme="minorHAnsi"/>
          <w:b/>
          <w:bCs/>
        </w:rPr>
        <w:t>/B</w:t>
      </w:r>
      <w:r w:rsidRPr="00A31390">
        <w:rPr>
          <w:b/>
          <w:spacing w:val="-2"/>
        </w:rPr>
        <w:t>)</w:t>
      </w:r>
    </w:p>
    <w:p w14:paraId="72CA47E4" w14:textId="77777777" w:rsidR="00DF1470" w:rsidRDefault="00DF1470" w:rsidP="00223B54">
      <w:pPr>
        <w:jc w:val="center"/>
        <w:rPr>
          <w:b/>
        </w:rPr>
      </w:pPr>
    </w:p>
    <w:p w14:paraId="76AADF2B" w14:textId="77777777" w:rsidR="00223B54" w:rsidRPr="005F0606" w:rsidRDefault="00223B54" w:rsidP="00223B54">
      <w:pPr>
        <w:jc w:val="center"/>
        <w:rPr>
          <w:b/>
          <w:bCs/>
        </w:rPr>
      </w:pPr>
    </w:p>
    <w:p w14:paraId="14406CA9" w14:textId="77777777" w:rsidR="00223B54" w:rsidRPr="005F0606" w:rsidRDefault="00223B54" w:rsidP="00223B54">
      <w:pPr>
        <w:rPr>
          <w:b/>
          <w:bCs/>
        </w:rPr>
      </w:pPr>
    </w:p>
    <w:p w14:paraId="06954293" w14:textId="77777777" w:rsidR="00223B54" w:rsidRPr="0074609E" w:rsidRDefault="00223B54" w:rsidP="00174CAC">
      <w:pPr>
        <w:pStyle w:val="ListeParagraf"/>
        <w:numPr>
          <w:ilvl w:val="0"/>
          <w:numId w:val="22"/>
        </w:numPr>
        <w:spacing w:before="120" w:after="120"/>
        <w:ind w:left="709" w:hanging="709"/>
        <w:jc w:val="both"/>
        <w:rPr>
          <w:b/>
          <w:color w:val="000000"/>
        </w:rPr>
      </w:pPr>
      <w:r w:rsidRPr="0074609E">
        <w:rPr>
          <w:b/>
          <w:color w:val="000000"/>
        </w:rPr>
        <w:t>INTRODUCTION AND BACKROUND</w:t>
      </w:r>
    </w:p>
    <w:p w14:paraId="034C44E5" w14:textId="77777777" w:rsidR="00E658F0" w:rsidRPr="00235D88" w:rsidRDefault="00E658F0" w:rsidP="00E658F0">
      <w:pPr>
        <w:jc w:val="both"/>
        <w:rPr>
          <w:b/>
          <w:color w:val="000000"/>
        </w:rPr>
      </w:pPr>
    </w:p>
    <w:p w14:paraId="1FFBB9F1" w14:textId="77777777" w:rsidR="00E658F0" w:rsidRDefault="00E658F0" w:rsidP="00E658F0">
      <w:pPr>
        <w:jc w:val="both"/>
        <w:rPr>
          <w:color w:val="000000"/>
        </w:rPr>
      </w:pPr>
      <w:r w:rsidRPr="00235D88">
        <w:rPr>
          <w:color w:val="000000"/>
        </w:rPr>
        <w:t xml:space="preserve">Turkey is vulnerable to a wide variety of natural hazards, including earthquakes, landslides, and floods. Among these, earthquakes have claimed the highest number of lives and caused the greatest economic loss, with approximately 90,000 fatalities in 76 earthquakes since 1900, a total affected population of 7 million, and direct losses of US$ 25 billion1. About half the casualties were due to two earthquakes on the North Anatolian Fault in 1939 and 1999. In the 1999 Marmara earthquakes, which affected 10 cities2 in the Marmara Region of Turkey where almost 35 percent of the Turkey’s GNP was produced, the death toll was over 18,000 with a direct economic impact estimated at US$ 5 billion (2.5 percent of GNP). Although less dramatic, floods and landslides are frequent events that cause localized losses. Observed and anticipated climate change impacts, such as more intense precipitation and rising sea level, are expected to lead to increasing risks to natural disasters, including more frequent and intense flooding in low-lying areas of river deltas and coastal cities and other extreme weather events.3 In earthquakes, globally and in Turkey, evidence have shown schools to be particularly vulnerable to damage or collapse which risks the lives of children and teachers as well as disrupting the provision of quality education. </w:t>
      </w:r>
    </w:p>
    <w:p w14:paraId="17192799" w14:textId="77777777" w:rsidR="00E658F0" w:rsidRPr="00235D88" w:rsidRDefault="00E658F0" w:rsidP="00E658F0">
      <w:pPr>
        <w:jc w:val="both"/>
        <w:rPr>
          <w:color w:val="000000"/>
        </w:rPr>
      </w:pPr>
    </w:p>
    <w:p w14:paraId="3B10E948" w14:textId="77777777" w:rsidR="00E658F0" w:rsidRDefault="00E658F0" w:rsidP="00E658F0">
      <w:pPr>
        <w:jc w:val="both"/>
        <w:rPr>
          <w:color w:val="000000"/>
        </w:rPr>
      </w:pPr>
      <w:r w:rsidRPr="00235D88">
        <w:rPr>
          <w:color w:val="000000"/>
        </w:rPr>
        <w:t xml:space="preserve">Turkey’s Climate Change Action Plan (2011-2023) identified numbers of actions aimed at increasing national preparedness and capacity to avoid the adverse impacts of climate change and to adapt to its impacts. In 2015, Turkey submitted its Intended Nationally Determined Contribution to the United Nations Framework Convention on Climate Change, committing to reduce its GHG emissions up to 21 percent by 2030 compared to business as usual scenario, to be achieved through several new policies and measures, including those related to energy efficiency improvements. </w:t>
      </w:r>
    </w:p>
    <w:p w14:paraId="12D23AB0" w14:textId="77777777" w:rsidR="00E658F0" w:rsidRPr="00235D88" w:rsidRDefault="00E658F0" w:rsidP="00E658F0">
      <w:pPr>
        <w:jc w:val="both"/>
        <w:rPr>
          <w:color w:val="000000"/>
        </w:rPr>
      </w:pPr>
    </w:p>
    <w:p w14:paraId="65F59F7A" w14:textId="77777777" w:rsidR="00D14D56" w:rsidRDefault="00D14D56" w:rsidP="00D14D56">
      <w:pPr>
        <w:jc w:val="both"/>
        <w:rPr>
          <w:color w:val="000000"/>
        </w:rPr>
      </w:pPr>
      <w:r w:rsidRPr="00235D88">
        <w:rPr>
          <w:color w:val="000000"/>
        </w:rPr>
        <w:t>Since 1993, the World Bank has played a prominent role in financing Turkey’s large reconstruction and disaster risk management programs. While the partnership between the Government of Turkey and the Bank initially focused on post-disaster reconstruction and recovery, it also provided a platform to support shifting from a reactive to a proactive approach. In each subsequent reconstruction project, a larger proportion of funds were dedicated to strengthen</w:t>
      </w:r>
      <w:r>
        <w:rPr>
          <w:color w:val="000000"/>
        </w:rPr>
        <w:t>ing</w:t>
      </w:r>
      <w:r w:rsidRPr="00235D88">
        <w:rPr>
          <w:color w:val="000000"/>
        </w:rPr>
        <w:t xml:space="preserve"> Turkey’s capacity for disaster risk mitigation and emergency preparedness.</w:t>
      </w:r>
    </w:p>
    <w:p w14:paraId="078C1EFA" w14:textId="77777777" w:rsidR="00E658F0" w:rsidRPr="00235D88" w:rsidRDefault="00E658F0" w:rsidP="00E658F0">
      <w:pPr>
        <w:jc w:val="both"/>
        <w:rPr>
          <w:color w:val="000000"/>
        </w:rPr>
      </w:pPr>
      <w:r w:rsidRPr="00235D88">
        <w:rPr>
          <w:color w:val="000000"/>
        </w:rPr>
        <w:t xml:space="preserve"> </w:t>
      </w:r>
    </w:p>
    <w:p w14:paraId="258D09DB" w14:textId="77777777" w:rsidR="00E658F0" w:rsidRDefault="00E658F0" w:rsidP="00E658F0">
      <w:pPr>
        <w:jc w:val="both"/>
        <w:rPr>
          <w:color w:val="000000"/>
        </w:rPr>
      </w:pPr>
      <w:r w:rsidRPr="00235D88">
        <w:rPr>
          <w:color w:val="000000"/>
        </w:rPr>
        <w:t xml:space="preserve">As a part of continued 15 years of collaboration with the </w:t>
      </w:r>
      <w:proofErr w:type="spellStart"/>
      <w:r w:rsidRPr="00235D88">
        <w:rPr>
          <w:color w:val="000000"/>
        </w:rPr>
        <w:t>MoN</w:t>
      </w:r>
      <w:r>
        <w:rPr>
          <w:color w:val="000000"/>
        </w:rPr>
        <w:t>E</w:t>
      </w:r>
      <w:proofErr w:type="spellEnd"/>
      <w:r w:rsidRPr="00235D88">
        <w:rPr>
          <w:color w:val="000000"/>
        </w:rPr>
        <w:t>, in late 2016, the Bank assumed an administrator role for the Education Infrastructure for Resilience Project, funded by the European Commission’s Facility for Refugees in Turkey (</w:t>
      </w:r>
      <w:proofErr w:type="spellStart"/>
      <w:r w:rsidRPr="00235D88">
        <w:rPr>
          <w:color w:val="000000"/>
        </w:rPr>
        <w:t>FRiT</w:t>
      </w:r>
      <w:proofErr w:type="spellEnd"/>
      <w:r w:rsidRPr="00235D88">
        <w:rPr>
          <w:color w:val="000000"/>
        </w:rPr>
        <w:t xml:space="preserve">), with a total budget of US$ 160 million and four-year implementation period. </w:t>
      </w:r>
      <w:r w:rsidRPr="00854215">
        <w:rPr>
          <w:color w:val="000000"/>
        </w:rPr>
        <w:t>Based in part on the experience to date with the E</w:t>
      </w:r>
      <w:r w:rsidRPr="00235D88">
        <w:rPr>
          <w:color w:val="000000"/>
        </w:rPr>
        <w:t xml:space="preserve">ducation </w:t>
      </w:r>
      <w:r w:rsidRPr="00854215">
        <w:rPr>
          <w:color w:val="000000"/>
        </w:rPr>
        <w:t>I</w:t>
      </w:r>
      <w:r w:rsidRPr="00235D88">
        <w:rPr>
          <w:color w:val="000000"/>
        </w:rPr>
        <w:t xml:space="preserve">nfrastructure for </w:t>
      </w:r>
      <w:r w:rsidRPr="00854215">
        <w:rPr>
          <w:color w:val="000000"/>
        </w:rPr>
        <w:t>R</w:t>
      </w:r>
      <w:r w:rsidRPr="00235D88">
        <w:rPr>
          <w:color w:val="000000"/>
        </w:rPr>
        <w:t xml:space="preserve">esilience </w:t>
      </w:r>
      <w:r w:rsidRPr="00854215">
        <w:rPr>
          <w:color w:val="000000"/>
        </w:rPr>
        <w:t>P</w:t>
      </w:r>
      <w:r w:rsidRPr="00235D88">
        <w:rPr>
          <w:color w:val="000000"/>
        </w:rPr>
        <w:t>roject</w:t>
      </w:r>
      <w:r w:rsidRPr="00854215">
        <w:rPr>
          <w:color w:val="000000"/>
        </w:rPr>
        <w:t xml:space="preserve"> and to mainstream seismic risk reduction in </w:t>
      </w:r>
      <w:r w:rsidRPr="00854215">
        <w:rPr>
          <w:color w:val="000000"/>
        </w:rPr>
        <w:lastRenderedPageBreak/>
        <w:t xml:space="preserve">school infrastructure at scale in Turkey, </w:t>
      </w:r>
      <w:proofErr w:type="spellStart"/>
      <w:r w:rsidRPr="00854215">
        <w:rPr>
          <w:color w:val="000000"/>
        </w:rPr>
        <w:t>MoNE</w:t>
      </w:r>
      <w:proofErr w:type="spellEnd"/>
      <w:r w:rsidRPr="00854215">
        <w:rPr>
          <w:color w:val="000000"/>
        </w:rPr>
        <w:t xml:space="preserve"> and the Bank have developed the Disaster Risk Management in Schools Project (the Project, hereinafter). </w:t>
      </w:r>
    </w:p>
    <w:p w14:paraId="2EBFD068" w14:textId="77777777" w:rsidR="00E658F0" w:rsidRDefault="00E658F0" w:rsidP="00E658F0">
      <w:pPr>
        <w:jc w:val="both"/>
        <w:rPr>
          <w:color w:val="000000"/>
        </w:rPr>
      </w:pPr>
    </w:p>
    <w:p w14:paraId="0FAAE1F4" w14:textId="1E319373" w:rsidR="00E658F0" w:rsidRDefault="00E658F0" w:rsidP="00E658F0">
      <w:pPr>
        <w:jc w:val="both"/>
        <w:rPr>
          <w:color w:val="000000"/>
        </w:rPr>
      </w:pPr>
      <w:r>
        <w:rPr>
          <w:color w:val="000000"/>
        </w:rPr>
        <w:t>For the financing of the Project, t</w:t>
      </w:r>
      <w:r w:rsidRPr="00F36788">
        <w:rPr>
          <w:color w:val="000000"/>
        </w:rPr>
        <w:t>he International Bank for Reconstruction and Development (IBRD) and the Republic of Turkey signed a Loan Agreement in the amount of USD 300.00 million (EUR</w:t>
      </w:r>
      <w:r w:rsidRPr="00F36788">
        <w:t xml:space="preserve"> </w:t>
      </w:r>
      <w:r w:rsidRPr="00F36788">
        <w:rPr>
          <w:color w:val="000000"/>
        </w:rPr>
        <w:t xml:space="preserve">267.6 Million equivalent) </w:t>
      </w:r>
      <w:r>
        <w:rPr>
          <w:color w:val="000000"/>
        </w:rPr>
        <w:t xml:space="preserve">that </w:t>
      </w:r>
      <w:r w:rsidRPr="00F36788">
        <w:rPr>
          <w:color w:val="000000"/>
        </w:rPr>
        <w:t>became effective on</w:t>
      </w:r>
      <w:r>
        <w:rPr>
          <w:color w:val="000000"/>
        </w:rPr>
        <w:t xml:space="preserve"> </w:t>
      </w:r>
      <w:r w:rsidR="00D14D56" w:rsidRPr="00235D88">
        <w:rPr>
          <w:color w:val="000000"/>
        </w:rPr>
        <w:t>November</w:t>
      </w:r>
      <w:r w:rsidRPr="00235D88">
        <w:rPr>
          <w:color w:val="000000"/>
        </w:rPr>
        <w:t xml:space="preserve"> 2019</w:t>
      </w:r>
      <w:r w:rsidRPr="00F36788">
        <w:rPr>
          <w:color w:val="000000"/>
        </w:rPr>
        <w:t>. Ministry of National Education (</w:t>
      </w:r>
      <w:proofErr w:type="spellStart"/>
      <w:r w:rsidRPr="00F36788">
        <w:rPr>
          <w:color w:val="000000"/>
        </w:rPr>
        <w:t>MoNE</w:t>
      </w:r>
      <w:proofErr w:type="spellEnd"/>
      <w:r w:rsidRPr="00F36788">
        <w:rPr>
          <w:color w:val="000000"/>
        </w:rPr>
        <w:t xml:space="preserve">) </w:t>
      </w:r>
      <w:r>
        <w:rPr>
          <w:color w:val="000000"/>
        </w:rPr>
        <w:t xml:space="preserve">through its Construction and Real Estate Department </w:t>
      </w:r>
      <w:r w:rsidRPr="00F36788">
        <w:rPr>
          <w:color w:val="000000"/>
        </w:rPr>
        <w:t>is responsible for the implementation.</w:t>
      </w:r>
    </w:p>
    <w:p w14:paraId="29AAFBA6" w14:textId="77777777" w:rsidR="00E658F0" w:rsidRDefault="00E658F0" w:rsidP="00E658F0">
      <w:pPr>
        <w:jc w:val="both"/>
        <w:rPr>
          <w:color w:val="000000"/>
        </w:rPr>
      </w:pPr>
    </w:p>
    <w:p w14:paraId="1F84D703" w14:textId="77777777" w:rsidR="00E658F0" w:rsidRDefault="00E658F0" w:rsidP="00E658F0">
      <w:pPr>
        <w:jc w:val="both"/>
        <w:rPr>
          <w:color w:val="000000"/>
        </w:rPr>
      </w:pPr>
      <w:r w:rsidRPr="00854215">
        <w:rPr>
          <w:color w:val="000000"/>
        </w:rPr>
        <w:t xml:space="preserve">The Project, which is </w:t>
      </w:r>
      <w:r w:rsidRPr="00235D88">
        <w:rPr>
          <w:color w:val="000000"/>
        </w:rPr>
        <w:t>being</w:t>
      </w:r>
      <w:r w:rsidRPr="00854215">
        <w:rPr>
          <w:color w:val="000000"/>
        </w:rPr>
        <w:t xml:space="preserve"> implemented as the first operation </w:t>
      </w:r>
      <w:r>
        <w:rPr>
          <w:color w:val="000000"/>
        </w:rPr>
        <w:t>designed with a series of projects</w:t>
      </w:r>
      <w:r w:rsidRPr="00854215">
        <w:rPr>
          <w:color w:val="000000"/>
        </w:rPr>
        <w:t xml:space="preserve"> approach, aim</w:t>
      </w:r>
      <w:r>
        <w:rPr>
          <w:color w:val="000000"/>
        </w:rPr>
        <w:t>s</w:t>
      </w:r>
      <w:r w:rsidRPr="00854215">
        <w:rPr>
          <w:color w:val="000000"/>
        </w:rPr>
        <w:t xml:space="preserve"> to contribute to the Government’s objective of reducing seismic risk to which education infrastructure and students are exposed and rests upon two main investment pillars: (i) retrofitting of schools where this is technically and financially feasible and; (ii) reconstruction where it is financially more cost effective due to very poor quality in the existing school. In this manner the Project aims to integrate safety into education infrastructure and promote school-based disaster management in a way that reduces the greatest amount of risk while applying principles of investment efficiency in order to maximize the number of vulnerable schools structurally intervened. </w:t>
      </w:r>
    </w:p>
    <w:p w14:paraId="46396169" w14:textId="77777777" w:rsidR="00E658F0" w:rsidRPr="00854215" w:rsidRDefault="00E658F0" w:rsidP="00E658F0">
      <w:pPr>
        <w:jc w:val="both"/>
        <w:rPr>
          <w:color w:val="000000"/>
        </w:rPr>
      </w:pPr>
    </w:p>
    <w:p w14:paraId="225AD263" w14:textId="3D89AD14" w:rsidR="00E658F0" w:rsidRPr="007E2A45" w:rsidRDefault="00E658F0" w:rsidP="007E2A45">
      <w:pPr>
        <w:pStyle w:val="ListeParagraf"/>
        <w:numPr>
          <w:ilvl w:val="0"/>
          <w:numId w:val="22"/>
        </w:numPr>
        <w:rPr>
          <w:b/>
        </w:rPr>
      </w:pPr>
      <w:r w:rsidRPr="007E2A45">
        <w:rPr>
          <w:b/>
        </w:rPr>
        <w:t>PROJECT OBJECTIVES</w:t>
      </w:r>
    </w:p>
    <w:p w14:paraId="1145E042" w14:textId="77777777" w:rsidR="00E658F0" w:rsidRPr="001A6CA1" w:rsidRDefault="00E658F0" w:rsidP="00E658F0">
      <w:pPr>
        <w:spacing w:before="100" w:beforeAutospacing="1" w:after="100" w:afterAutospacing="1"/>
        <w:jc w:val="both"/>
        <w:rPr>
          <w:lang w:val="tr-TR" w:eastAsia="tr-TR"/>
        </w:rPr>
      </w:pPr>
      <w:r w:rsidRPr="001A6CA1">
        <w:rPr>
          <w:lang w:val="tr-TR" w:eastAsia="tr-TR"/>
        </w:rPr>
        <w:t xml:space="preserve">The objective of the </w:t>
      </w:r>
      <w:r>
        <w:rPr>
          <w:lang w:val="tr-TR" w:eastAsia="tr-TR"/>
        </w:rPr>
        <w:t>P</w:t>
      </w:r>
      <w:r w:rsidRPr="001A6CA1">
        <w:rPr>
          <w:lang w:val="tr-TR" w:eastAsia="tr-TR"/>
        </w:rPr>
        <w:t xml:space="preserve">roject is to increase the safety of students, teachers and staff in selected schools in high-risk seismic zones in Turkey. This will be achieved by reduced seismic risk of 350 vulnerable schools and increased safety of 280,000 students and staff having access to earthquake resilient education facilities. The Project will rely predominantly on retrofitting of schools (300) and reconstruction of schools (50) over 5 years. </w:t>
      </w:r>
    </w:p>
    <w:p w14:paraId="40B8F19C" w14:textId="77777777" w:rsidR="00E658F0" w:rsidRPr="00235D88" w:rsidRDefault="00E658F0" w:rsidP="00E658F0">
      <w:pPr>
        <w:spacing w:before="100" w:beforeAutospacing="1" w:after="100" w:afterAutospacing="1"/>
        <w:jc w:val="both"/>
        <w:rPr>
          <w:lang w:val="tr-TR" w:eastAsia="tr-TR"/>
        </w:rPr>
      </w:pPr>
      <w:r w:rsidRPr="00235D88">
        <w:rPr>
          <w:lang w:val="tr-TR" w:eastAsia="tr-TR"/>
        </w:rPr>
        <w:t xml:space="preserve">The Project </w:t>
      </w:r>
      <w:r w:rsidRPr="001A6CA1">
        <w:rPr>
          <w:lang w:val="tr-TR" w:eastAsia="tr-TR"/>
        </w:rPr>
        <w:t xml:space="preserve">has </w:t>
      </w:r>
      <w:r w:rsidRPr="00235D88">
        <w:rPr>
          <w:lang w:val="tr-TR" w:eastAsia="tr-TR"/>
        </w:rPr>
        <w:t xml:space="preserve">the three key components: (a) improving seismic resilience of schools; (b) enhancing institutional and technical capacity for safer schools; and (c) project management including monitoring and learning. </w:t>
      </w:r>
    </w:p>
    <w:p w14:paraId="1219B8E7" w14:textId="77777777" w:rsidR="00E658F0" w:rsidRDefault="00E658F0" w:rsidP="00E658F0">
      <w:pPr>
        <w:spacing w:before="100" w:beforeAutospacing="1" w:after="100" w:afterAutospacing="1"/>
        <w:jc w:val="both"/>
        <w:rPr>
          <w:lang w:val="tr-TR" w:eastAsia="tr-TR"/>
        </w:rPr>
      </w:pPr>
      <w:r w:rsidRPr="00235D88">
        <w:rPr>
          <w:lang w:val="tr-TR" w:eastAsia="tr-TR"/>
        </w:rPr>
        <w:t xml:space="preserve">Through the project, building up-to-standard and safer schools would result in avoiding creation of new risks against natural hazards and serve the purpose of long-term seismic risk reduction in school buildings. </w:t>
      </w:r>
    </w:p>
    <w:p w14:paraId="7FD7377A" w14:textId="77777777" w:rsidR="00E658F0" w:rsidRPr="001A6CA1" w:rsidRDefault="00E658F0" w:rsidP="00E658F0">
      <w:pPr>
        <w:spacing w:before="100" w:beforeAutospacing="1" w:after="100" w:afterAutospacing="1"/>
        <w:jc w:val="both"/>
        <w:rPr>
          <w:lang w:val="tr-TR" w:eastAsia="tr-TR"/>
        </w:rPr>
      </w:pPr>
      <w:r w:rsidRPr="00235D88">
        <w:rPr>
          <w:lang w:val="tr-TR" w:eastAsia="tr-TR"/>
        </w:rPr>
        <w:t xml:space="preserve">Retrofitted and reconstructed seismic-resilient and furnished modern facilities will also contribute to a better learning environment that has a positive effect on the learning abilities of students. </w:t>
      </w:r>
      <w:r w:rsidRPr="00AE3FEF">
        <w:rPr>
          <w:lang w:val="tr-TR" w:eastAsia="tr-TR"/>
        </w:rPr>
        <w:t>Retrofitting/reconstruction measures will be complemented with energy efficiency upgrades</w:t>
      </w:r>
      <w:r>
        <w:rPr>
          <w:lang w:val="tr-TR" w:eastAsia="tr-TR"/>
        </w:rPr>
        <w:t xml:space="preserve"> including </w:t>
      </w:r>
      <w:r w:rsidRPr="00AE3FEF">
        <w:rPr>
          <w:lang w:val="tr-TR" w:eastAsia="tr-TR"/>
        </w:rPr>
        <w:t>practical green and zero-waste building measures, which will in turn result in savings of gas, electricity and water consumption, thereby also reducing the carbon footprint of schools. Schools subject to intervention will also satisfy all applicable national regulations and codes for shelter, fire, safety at workplace, access for people with disabilities and so on as well as all standards related with the materials to be used.</w:t>
      </w:r>
    </w:p>
    <w:p w14:paraId="7A81544D" w14:textId="0D8265C7" w:rsidR="00D14D56" w:rsidRPr="002B6721" w:rsidRDefault="00D14D56" w:rsidP="007E2A45">
      <w:pPr>
        <w:spacing w:before="100" w:beforeAutospacing="1" w:after="100" w:afterAutospacing="1"/>
        <w:jc w:val="both"/>
        <w:rPr>
          <w:lang w:val="tr-TR" w:eastAsia="tr-TR"/>
        </w:rPr>
      </w:pPr>
      <w:proofErr w:type="gramStart"/>
      <w:r w:rsidRPr="002B6721">
        <w:rPr>
          <w:lang w:val="tr-TR" w:eastAsia="tr-TR"/>
        </w:rPr>
        <w:t xml:space="preserve">Detailed designs and roll-out of key interventions will be informed by the cross-cutting areas such as (i) climate change where energy efficiency and climate change adaptation investments complement the civil works in the scope of the Project and (ii) gender where designs of schools will pay attention to gender friendly spaces as a part of MoNE’s school design standards to be applied for reconstructed or retrofitted schools. </w:t>
      </w:r>
      <w:proofErr w:type="gramEnd"/>
    </w:p>
    <w:p w14:paraId="5E872B01" w14:textId="0289A98C" w:rsidR="00D14D56" w:rsidRDefault="00D14D56">
      <w:pPr>
        <w:spacing w:after="160" w:line="259" w:lineRule="auto"/>
        <w:rPr>
          <w:lang w:val="tr-TR" w:eastAsia="tr-TR"/>
        </w:rPr>
      </w:pPr>
      <w:r>
        <w:rPr>
          <w:lang w:val="tr-TR" w:eastAsia="tr-TR"/>
        </w:rPr>
        <w:lastRenderedPageBreak/>
        <w:br w:type="page"/>
      </w:r>
    </w:p>
    <w:p w14:paraId="3CD37741" w14:textId="0863C55F" w:rsidR="00223B54" w:rsidRDefault="00223B54" w:rsidP="00174CAC">
      <w:pPr>
        <w:pStyle w:val="ListeParagraf"/>
        <w:numPr>
          <w:ilvl w:val="0"/>
          <w:numId w:val="22"/>
        </w:numPr>
        <w:spacing w:before="120" w:after="120"/>
        <w:ind w:left="709" w:hanging="709"/>
        <w:jc w:val="both"/>
        <w:rPr>
          <w:b/>
          <w:color w:val="000000"/>
        </w:rPr>
      </w:pPr>
      <w:r w:rsidRPr="005E777F">
        <w:rPr>
          <w:b/>
          <w:color w:val="000000"/>
        </w:rPr>
        <w:lastRenderedPageBreak/>
        <w:t>SCOPE OF SERVICES</w:t>
      </w:r>
    </w:p>
    <w:p w14:paraId="45663EE0" w14:textId="04E86425" w:rsidR="00D14D56" w:rsidRPr="00D14D56" w:rsidRDefault="00D14D56" w:rsidP="007E2A45">
      <w:pPr>
        <w:pStyle w:val="ListeParagraf"/>
        <w:ind w:left="360"/>
        <w:jc w:val="both"/>
        <w:rPr>
          <w:color w:val="000000"/>
          <w:spacing w:val="-2"/>
          <w:szCs w:val="20"/>
          <w:lang w:eastAsia="it-IT"/>
        </w:rPr>
      </w:pPr>
    </w:p>
    <w:p w14:paraId="7E86FA0D" w14:textId="77777777" w:rsidR="00D14D56" w:rsidRPr="007E2A45" w:rsidRDefault="00D14D56" w:rsidP="007E2A45">
      <w:pPr>
        <w:jc w:val="both"/>
        <w:rPr>
          <w:color w:val="000000"/>
          <w:spacing w:val="-2"/>
          <w:szCs w:val="20"/>
          <w:lang w:eastAsia="it-IT"/>
        </w:rPr>
      </w:pPr>
      <w:r w:rsidRPr="007E2A45">
        <w:rPr>
          <w:color w:val="000000"/>
          <w:spacing w:val="-2"/>
          <w:szCs w:val="20"/>
          <w:lang w:eastAsia="it-IT"/>
        </w:rPr>
        <w:t xml:space="preserve">The most recent major earthquake (magnitude 6.9) occurred on October 30, 2020 in the Aegean Sea and severely impacted the region of Izmir, which is the third largest urban area and economic hub in Turkey. A rapid damage assessment conducted by the World Bank estimated a preliminary economic loss exceeding US$ 900 million (or equivalent of 0.12% of the Turkish 2019 GDP), from direct damage associated with the event. The City of Izmir suffered disproportionately from this event, with 17 multi-story buildings collapsed, 500 to 1,000 buildings damaged beyond repair, and 116 fatalities. More than 5,000 buildings suffered light structural damage and damage to non-structural features, and the impact on critical infrastructure is still being assessed. Moreover, moderate to heavy damage for 36 public buildings and 32 schools is reported. </w:t>
      </w:r>
    </w:p>
    <w:p w14:paraId="1B33CD65" w14:textId="77777777" w:rsidR="00D14D56" w:rsidRPr="007E2A45" w:rsidRDefault="00D14D56" w:rsidP="007E2A45">
      <w:pPr>
        <w:jc w:val="both"/>
        <w:rPr>
          <w:color w:val="000000"/>
          <w:spacing w:val="-2"/>
          <w:szCs w:val="20"/>
          <w:lang w:eastAsia="it-IT"/>
        </w:rPr>
      </w:pPr>
    </w:p>
    <w:p w14:paraId="2D5B5B28" w14:textId="7AFAE203" w:rsidR="00D14D56" w:rsidRPr="007E2A45" w:rsidRDefault="00D14D56" w:rsidP="007E2A45">
      <w:pPr>
        <w:jc w:val="both"/>
        <w:rPr>
          <w:color w:val="000000"/>
        </w:rPr>
      </w:pPr>
      <w:r w:rsidRPr="007E2A45">
        <w:rPr>
          <w:color w:val="000000"/>
        </w:rPr>
        <w:t>Accordingly, 75 school buildings located in İzmir have been prioritized for retrofitting and 10 for reconstruction considering conditions of the buildings and continuation of the se</w:t>
      </w:r>
      <w:r w:rsidRPr="007E2A45">
        <w:rPr>
          <w:color w:val="000000"/>
          <w:lang w:val="tr-TR"/>
        </w:rPr>
        <w:t xml:space="preserve">ismic </w:t>
      </w:r>
      <w:r w:rsidRPr="007E2A45">
        <w:rPr>
          <w:color w:val="000000"/>
        </w:rPr>
        <w:t>risk in Izmir.</w:t>
      </w:r>
      <w:r w:rsidR="008674C0">
        <w:rPr>
          <w:color w:val="000000"/>
        </w:rPr>
        <w:t xml:space="preserve"> </w:t>
      </w:r>
      <w:r w:rsidR="000A056B">
        <w:rPr>
          <w:color w:val="000000"/>
        </w:rPr>
        <w:t xml:space="preserve">Among </w:t>
      </w:r>
      <w:r w:rsidR="008674C0">
        <w:rPr>
          <w:color w:val="000000"/>
        </w:rPr>
        <w:t>the full prioritiz</w:t>
      </w:r>
      <w:r w:rsidR="000A056B">
        <w:rPr>
          <w:color w:val="000000"/>
        </w:rPr>
        <w:t>ation</w:t>
      </w:r>
      <w:r w:rsidR="008674C0">
        <w:rPr>
          <w:color w:val="000000"/>
        </w:rPr>
        <w:t xml:space="preserve"> list </w:t>
      </w:r>
      <w:r w:rsidR="007D2A1B">
        <w:rPr>
          <w:color w:val="000000"/>
        </w:rPr>
        <w:t>for</w:t>
      </w:r>
      <w:r w:rsidR="008674C0">
        <w:rPr>
          <w:color w:val="000000"/>
        </w:rPr>
        <w:t xml:space="preserve"> İzmir; this contract package includes the </w:t>
      </w:r>
      <w:proofErr w:type="spellStart"/>
      <w:r w:rsidR="008674C0">
        <w:rPr>
          <w:color w:val="000000"/>
        </w:rPr>
        <w:t>retroffiting</w:t>
      </w:r>
      <w:proofErr w:type="spellEnd"/>
      <w:r w:rsidR="008674C0">
        <w:rPr>
          <w:color w:val="000000"/>
        </w:rPr>
        <w:t xml:space="preserve"> of </w:t>
      </w:r>
      <w:r w:rsidR="007D0D5D">
        <w:rPr>
          <w:color w:val="000000"/>
        </w:rPr>
        <w:t>20</w:t>
      </w:r>
      <w:r w:rsidR="008674C0">
        <w:rPr>
          <w:color w:val="000000"/>
        </w:rPr>
        <w:t xml:space="preserve"> school buildings</w:t>
      </w:r>
      <w:r w:rsidR="001163C0">
        <w:rPr>
          <w:color w:val="000000"/>
        </w:rPr>
        <w:t>.</w:t>
      </w:r>
    </w:p>
    <w:p w14:paraId="01E4C6F8" w14:textId="77777777" w:rsidR="00D14D56" w:rsidRDefault="00D14D56" w:rsidP="00223B54">
      <w:pPr>
        <w:spacing w:before="120" w:after="120"/>
        <w:jc w:val="both"/>
        <w:rPr>
          <w:spacing w:val="-2"/>
        </w:rPr>
      </w:pPr>
    </w:p>
    <w:p w14:paraId="1792BF93" w14:textId="1875A78C" w:rsidR="00223B54" w:rsidRDefault="00223B54" w:rsidP="00223B54">
      <w:pPr>
        <w:spacing w:before="120" w:after="120"/>
        <w:jc w:val="both"/>
        <w:rPr>
          <w:spacing w:val="-2"/>
        </w:rPr>
      </w:pPr>
      <w:r w:rsidRPr="00F47776">
        <w:rPr>
          <w:spacing w:val="-2"/>
        </w:rPr>
        <w:t>The Consultant will be required</w:t>
      </w:r>
      <w:r w:rsidR="00D14D56">
        <w:rPr>
          <w:spacing w:val="-2"/>
        </w:rPr>
        <w:t xml:space="preserve"> (i) to</w:t>
      </w:r>
      <w:r w:rsidRPr="00F47776">
        <w:rPr>
          <w:spacing w:val="-2"/>
        </w:rPr>
        <w:t xml:space="preserve"> carry out construction supervision and building commissioning services, </w:t>
      </w:r>
      <w:r w:rsidR="00D14D56">
        <w:rPr>
          <w:spacing w:val="-2"/>
        </w:rPr>
        <w:t xml:space="preserve">(ii) </w:t>
      </w:r>
      <w:r w:rsidRPr="00F47776">
        <w:rPr>
          <w:spacing w:val="-2"/>
        </w:rPr>
        <w:t xml:space="preserve">supervise remedial works to rectify defects that arise during the Defects </w:t>
      </w:r>
      <w:r>
        <w:rPr>
          <w:spacing w:val="-2"/>
        </w:rPr>
        <w:t>Liability</w:t>
      </w:r>
      <w:r w:rsidRPr="00F47776">
        <w:rPr>
          <w:spacing w:val="-2"/>
        </w:rPr>
        <w:t xml:space="preserve"> Period (D</w:t>
      </w:r>
      <w:r>
        <w:rPr>
          <w:spacing w:val="-2"/>
        </w:rPr>
        <w:t>L</w:t>
      </w:r>
      <w:r w:rsidRPr="00F47776">
        <w:rPr>
          <w:spacing w:val="-2"/>
        </w:rPr>
        <w:t>P)</w:t>
      </w:r>
      <w:r w:rsidR="00E658F0">
        <w:rPr>
          <w:spacing w:val="-2"/>
        </w:rPr>
        <w:t xml:space="preserve"> for the buildings listed in Annex-1</w:t>
      </w:r>
      <w:r w:rsidRPr="00F47776">
        <w:rPr>
          <w:spacing w:val="-2"/>
        </w:rPr>
        <w:t>.</w:t>
      </w:r>
    </w:p>
    <w:p w14:paraId="144DA4BA" w14:textId="77777777" w:rsidR="00223B54" w:rsidRPr="005F0606" w:rsidRDefault="00223B54" w:rsidP="00223B54"/>
    <w:p w14:paraId="01B521A8" w14:textId="77777777" w:rsidR="00223B54" w:rsidRDefault="00223B54" w:rsidP="00174CAC">
      <w:pPr>
        <w:pStyle w:val="ListeParagraf"/>
        <w:numPr>
          <w:ilvl w:val="0"/>
          <w:numId w:val="22"/>
        </w:numPr>
        <w:spacing w:before="120" w:after="120"/>
        <w:ind w:left="709" w:hanging="709"/>
        <w:jc w:val="both"/>
        <w:rPr>
          <w:b/>
          <w:color w:val="000000"/>
        </w:rPr>
      </w:pPr>
      <w:r w:rsidRPr="005E777F">
        <w:rPr>
          <w:b/>
          <w:color w:val="000000"/>
        </w:rPr>
        <w:t>DESCRIPTION OF THE CONSULTANTS’S TASKS</w:t>
      </w:r>
    </w:p>
    <w:p w14:paraId="1CD8D258" w14:textId="77777777" w:rsidR="00223B54" w:rsidRDefault="00223B54" w:rsidP="00223B54">
      <w:pPr>
        <w:pStyle w:val="ListeParagraf"/>
        <w:spacing w:before="120" w:after="120"/>
        <w:ind w:left="709"/>
        <w:jc w:val="both"/>
        <w:rPr>
          <w:b/>
          <w:color w:val="000000"/>
        </w:rPr>
      </w:pPr>
    </w:p>
    <w:p w14:paraId="450A492C" w14:textId="145BD784" w:rsidR="00223B54" w:rsidRPr="00E06AFB" w:rsidRDefault="00223B54" w:rsidP="00174CAC">
      <w:pPr>
        <w:pStyle w:val="ListeParagraf"/>
        <w:numPr>
          <w:ilvl w:val="1"/>
          <w:numId w:val="22"/>
        </w:numPr>
        <w:spacing w:before="120" w:after="120"/>
        <w:ind w:left="709" w:hanging="709"/>
        <w:jc w:val="both"/>
        <w:rPr>
          <w:b/>
          <w:color w:val="000000"/>
        </w:rPr>
      </w:pPr>
      <w:r w:rsidRPr="00E06AFB">
        <w:rPr>
          <w:b/>
          <w:color w:val="000000"/>
        </w:rPr>
        <w:t>SUPERVISION OF CONSTRUCTION WORKS AND ENGINEERING SERVICES</w:t>
      </w:r>
    </w:p>
    <w:p w14:paraId="36A5E73D" w14:textId="3DAC4D3E" w:rsidR="00223B54" w:rsidRPr="00E06AFB" w:rsidRDefault="00223B54" w:rsidP="00223B54">
      <w:pPr>
        <w:jc w:val="both"/>
        <w:rPr>
          <w:color w:val="000000"/>
        </w:rPr>
      </w:pPr>
      <w:r w:rsidRPr="00E06AFB">
        <w:rPr>
          <w:color w:val="000000"/>
        </w:rPr>
        <w:t xml:space="preserve">The Consultant as "the Engineer” shall be responsible to carry out all the duties envisaged in World Bank’s Standard </w:t>
      </w:r>
      <w:r w:rsidR="00D14D56">
        <w:rPr>
          <w:color w:val="000000"/>
        </w:rPr>
        <w:t>B</w:t>
      </w:r>
      <w:r w:rsidRPr="00E06AFB">
        <w:rPr>
          <w:color w:val="000000"/>
        </w:rPr>
        <w:t xml:space="preserve">idding </w:t>
      </w:r>
      <w:r w:rsidR="00D14D56">
        <w:rPr>
          <w:color w:val="000000"/>
        </w:rPr>
        <w:t>D</w:t>
      </w:r>
      <w:r w:rsidRPr="00E06AFB">
        <w:rPr>
          <w:color w:val="000000"/>
        </w:rPr>
        <w:t>ocuments</w:t>
      </w:r>
      <w:r w:rsidR="00D14D56">
        <w:rPr>
          <w:color w:val="000000"/>
        </w:rPr>
        <w:t xml:space="preserve"> </w:t>
      </w:r>
      <w:proofErr w:type="spellStart"/>
      <w:r w:rsidR="00D14D56">
        <w:rPr>
          <w:color w:val="000000"/>
        </w:rPr>
        <w:t>appliacable</w:t>
      </w:r>
      <w:proofErr w:type="spellEnd"/>
      <w:r w:rsidR="00D14D56">
        <w:rPr>
          <w:color w:val="000000"/>
        </w:rPr>
        <w:t xml:space="preserve"> for the Project</w:t>
      </w:r>
      <w:r w:rsidRPr="00E06AFB">
        <w:rPr>
          <w:color w:val="000000"/>
        </w:rPr>
        <w:t>. The Consultant shall also be responsible as the “Engineer” to amend designs, provide details and instruct the contractors whenever it necessitates, during the course of works. Significant issues shall be subject to approval of the Client.</w:t>
      </w:r>
    </w:p>
    <w:p w14:paraId="15A4E93A" w14:textId="77777777" w:rsidR="00223B54" w:rsidRPr="00E06AFB" w:rsidRDefault="00223B54" w:rsidP="00223B54">
      <w:pPr>
        <w:jc w:val="both"/>
        <w:rPr>
          <w:color w:val="000000"/>
          <w:u w:val="single"/>
        </w:rPr>
      </w:pPr>
    </w:p>
    <w:p w14:paraId="72941648" w14:textId="77777777" w:rsidR="00223B54" w:rsidRPr="006E323F" w:rsidRDefault="00223B54" w:rsidP="00174CAC">
      <w:pPr>
        <w:pStyle w:val="ListeParagraf"/>
        <w:keepNext/>
        <w:numPr>
          <w:ilvl w:val="2"/>
          <w:numId w:val="22"/>
        </w:numPr>
        <w:spacing w:before="120" w:after="120"/>
        <w:ind w:left="709" w:hanging="709"/>
        <w:jc w:val="both"/>
        <w:rPr>
          <w:b/>
          <w:bCs/>
        </w:rPr>
      </w:pPr>
      <w:r w:rsidRPr="007E2A45">
        <w:rPr>
          <w:b/>
          <w:bCs/>
        </w:rPr>
        <w:t xml:space="preserve">Initiation of Retrofitting </w:t>
      </w:r>
      <w:r w:rsidRPr="006E323F">
        <w:rPr>
          <w:b/>
          <w:bCs/>
        </w:rPr>
        <w:t>Supervision</w:t>
      </w:r>
    </w:p>
    <w:p w14:paraId="3627BB8C" w14:textId="4C7E8AE1" w:rsidR="00223B54" w:rsidRPr="001A3763" w:rsidRDefault="00223B54" w:rsidP="007E2A45">
      <w:pPr>
        <w:numPr>
          <w:ilvl w:val="0"/>
          <w:numId w:val="24"/>
        </w:numPr>
        <w:tabs>
          <w:tab w:val="num" w:pos="284"/>
        </w:tabs>
        <w:spacing w:after="120"/>
        <w:ind w:left="284" w:hanging="284"/>
        <w:jc w:val="both"/>
      </w:pPr>
      <w:r w:rsidRPr="001A3763">
        <w:t xml:space="preserve">The Consultant shall follow up evacuation of buildings respect to Contractors’ work programs closely on site and shall communicate with related authorized persons for public buildings. </w:t>
      </w:r>
      <w:r w:rsidR="00D14D56">
        <w:t xml:space="preserve">The </w:t>
      </w:r>
      <w:r w:rsidRPr="001A3763">
        <w:t xml:space="preserve">Client </w:t>
      </w:r>
      <w:r w:rsidR="00D14D56">
        <w:t>shall be kept updated on</w:t>
      </w:r>
      <w:r w:rsidRPr="001A3763">
        <w:t xml:space="preserve"> the actual evacuation progress. In case evacuation does not take place on time, </w:t>
      </w:r>
      <w:r w:rsidR="00D14D56">
        <w:t xml:space="preserve">the Consultant shall </w:t>
      </w:r>
      <w:r w:rsidRPr="001A3763">
        <w:t xml:space="preserve">take necessary actions to ensure the completion of works </w:t>
      </w:r>
      <w:r w:rsidR="00D14D56">
        <w:t xml:space="preserve">within the original scheduled period </w:t>
      </w:r>
      <w:r w:rsidRPr="001A3763">
        <w:t>without delay in close cooperation with the Client and the Contractors.</w:t>
      </w:r>
    </w:p>
    <w:p w14:paraId="2D52B936" w14:textId="77777777" w:rsidR="00223B54" w:rsidRPr="001A3763" w:rsidRDefault="00223B54" w:rsidP="007E2A45">
      <w:pPr>
        <w:numPr>
          <w:ilvl w:val="0"/>
          <w:numId w:val="24"/>
        </w:numPr>
        <w:tabs>
          <w:tab w:val="num" w:pos="284"/>
        </w:tabs>
        <w:spacing w:after="120"/>
        <w:ind w:left="284" w:hanging="284"/>
        <w:jc w:val="both"/>
      </w:pPr>
      <w:r w:rsidRPr="001A3763">
        <w:t>The Consultant shall prepare initial inspection reports of the blocks for each room and use digital camera for this purpose to prove that work is executed according to initial status or agreed modifications.</w:t>
      </w:r>
    </w:p>
    <w:p w14:paraId="59980DCE" w14:textId="77777777" w:rsidR="00223B54" w:rsidRPr="001A3763" w:rsidRDefault="00223B54" w:rsidP="007E2A45">
      <w:pPr>
        <w:numPr>
          <w:ilvl w:val="0"/>
          <w:numId w:val="24"/>
        </w:numPr>
        <w:tabs>
          <w:tab w:val="num" w:pos="284"/>
        </w:tabs>
        <w:spacing w:after="120"/>
        <w:ind w:left="284" w:hanging="284"/>
        <w:jc w:val="both"/>
      </w:pPr>
      <w:r w:rsidRPr="001A3763">
        <w:t>Although it is a very unlikely occurrence, the retrofitting designs prepared by the Client, may not suit the existing electrical, mechanical, and architectural site conditions. In such cases, the Consultant is required to inform the Client and propose appropriate solutions prepared by the Consultant’s site supervision team. If redesign is required Consultant will collect all data for design purpose and assist the Client about the subject.</w:t>
      </w:r>
    </w:p>
    <w:p w14:paraId="395672BA" w14:textId="77777777" w:rsidR="00223B54" w:rsidRPr="001A3763" w:rsidRDefault="00223B54" w:rsidP="007E2A45">
      <w:pPr>
        <w:numPr>
          <w:ilvl w:val="0"/>
          <w:numId w:val="24"/>
        </w:numPr>
        <w:tabs>
          <w:tab w:val="num" w:pos="284"/>
        </w:tabs>
        <w:spacing w:after="120"/>
        <w:ind w:left="284" w:hanging="284"/>
        <w:jc w:val="both"/>
      </w:pPr>
      <w:r w:rsidRPr="001A3763">
        <w:lastRenderedPageBreak/>
        <w:t>The Consultant shall collect necessary documents required for obtaining the Modification Construction Permit from the Municipality and assist the Contractors for obtaining the Modification Construction Permit. The Consultant shall also sign the documents be submitted for construction permit.</w:t>
      </w:r>
    </w:p>
    <w:p w14:paraId="796FFED1" w14:textId="77777777" w:rsidR="00223B54" w:rsidRPr="001A3763" w:rsidRDefault="00223B54" w:rsidP="00174CAC">
      <w:pPr>
        <w:pStyle w:val="ListeParagraf"/>
        <w:keepNext/>
        <w:numPr>
          <w:ilvl w:val="2"/>
          <w:numId w:val="22"/>
        </w:numPr>
        <w:spacing w:before="120" w:after="120"/>
        <w:ind w:left="709" w:hanging="709"/>
        <w:jc w:val="both"/>
        <w:rPr>
          <w:b/>
        </w:rPr>
      </w:pPr>
      <w:r w:rsidRPr="001A3763">
        <w:rPr>
          <w:b/>
        </w:rPr>
        <w:t>Construction and Construction Supervision</w:t>
      </w:r>
    </w:p>
    <w:p w14:paraId="588F7F1A" w14:textId="5DF4DC50" w:rsidR="00223B54" w:rsidRDefault="00D14D56" w:rsidP="00D14D56">
      <w:pPr>
        <w:numPr>
          <w:ilvl w:val="0"/>
          <w:numId w:val="24"/>
        </w:numPr>
        <w:tabs>
          <w:tab w:val="num" w:pos="284"/>
        </w:tabs>
        <w:spacing w:after="120"/>
        <w:ind w:left="284" w:hanging="284"/>
        <w:jc w:val="both"/>
      </w:pPr>
      <w:r>
        <w:t xml:space="preserve">During the </w:t>
      </w:r>
      <w:r w:rsidR="00223B54" w:rsidRPr="001A3763">
        <w:t>supervision</w:t>
      </w:r>
      <w:r>
        <w:t>,</w:t>
      </w:r>
      <w:r w:rsidR="00223B54" w:rsidRPr="001A3763">
        <w:t xml:space="preserve"> if any alteration </w:t>
      </w:r>
      <w:r w:rsidR="002B6721">
        <w:t xml:space="preserve">is deemed necessary </w:t>
      </w:r>
      <w:r w:rsidR="00223B54" w:rsidRPr="001A3763">
        <w:t xml:space="preserve">in any of the contract drawings, documents </w:t>
      </w:r>
      <w:r>
        <w:t xml:space="preserve">based on the actual findings of the </w:t>
      </w:r>
      <w:r w:rsidR="00223B54" w:rsidRPr="001A3763">
        <w:t xml:space="preserve">construction excavation for </w:t>
      </w:r>
      <w:r>
        <w:t xml:space="preserve">the </w:t>
      </w:r>
      <w:r w:rsidR="00223B54" w:rsidRPr="001A3763">
        <w:t>foundations of buildings, the Consultant shall immediately inform Client by providing all data for redesign</w:t>
      </w:r>
      <w:r w:rsidR="002B6721">
        <w:t xml:space="preserve"> and </w:t>
      </w:r>
      <w:r w:rsidR="002B6721">
        <w:rPr>
          <w:rStyle w:val="normaltextrun"/>
        </w:rPr>
        <w:t>amend foundation and related designs, provide details and perform redesign if existing contract drawings prepared by the Consultant are not applicable without any cost to Client. </w:t>
      </w:r>
      <w:r w:rsidR="002B6721">
        <w:rPr>
          <w:rStyle w:val="eop"/>
        </w:rPr>
        <w:t> </w:t>
      </w:r>
    </w:p>
    <w:p w14:paraId="140BE6EF" w14:textId="77777777" w:rsidR="00223B54" w:rsidRPr="001A3763" w:rsidRDefault="00223B54" w:rsidP="007E2A45">
      <w:pPr>
        <w:numPr>
          <w:ilvl w:val="0"/>
          <w:numId w:val="24"/>
        </w:numPr>
        <w:tabs>
          <w:tab w:val="num" w:pos="284"/>
        </w:tabs>
        <w:spacing w:after="120"/>
        <w:ind w:left="284" w:hanging="284"/>
        <w:jc w:val="both"/>
      </w:pPr>
      <w:r w:rsidRPr="001A3763">
        <w:t>The Consultants shall be responsible to check all the information required for accurate setting-out of the works and obtain additional information from the related authorities before the Contractors set out the Works and supervise all the setting- out studies by the Contractors. The boundaries of the available construction site shall also be compared with the project layout.</w:t>
      </w:r>
    </w:p>
    <w:p w14:paraId="27A7142D" w14:textId="77777777" w:rsidR="00223B54" w:rsidRPr="001A3763" w:rsidRDefault="00223B54" w:rsidP="007E2A45">
      <w:pPr>
        <w:numPr>
          <w:ilvl w:val="0"/>
          <w:numId w:val="24"/>
        </w:numPr>
        <w:tabs>
          <w:tab w:val="num" w:pos="284"/>
        </w:tabs>
        <w:spacing w:after="120"/>
        <w:ind w:left="284" w:hanging="284"/>
        <w:jc w:val="both"/>
      </w:pPr>
      <w:r w:rsidRPr="001A3763">
        <w:t>Consultants shall supervise and oversee all aspects of the construction and installation of the various components of the works to ensure strict compliance with the drawings and contract documents, subject to any express or implied terms contained in any Conditions of Contract entered into between the Employer (Client) and the Contractors.</w:t>
      </w:r>
    </w:p>
    <w:p w14:paraId="4FBDC269" w14:textId="77777777" w:rsidR="00223B54" w:rsidRPr="001A3763" w:rsidRDefault="00223B54" w:rsidP="007E2A45">
      <w:pPr>
        <w:numPr>
          <w:ilvl w:val="0"/>
          <w:numId w:val="24"/>
        </w:numPr>
        <w:tabs>
          <w:tab w:val="num" w:pos="284"/>
        </w:tabs>
        <w:spacing w:after="120"/>
        <w:ind w:left="284" w:hanging="284"/>
        <w:jc w:val="both"/>
      </w:pPr>
      <w:r w:rsidRPr="001A3763">
        <w:t>The Consultant shall provide sufficient, qualified and experienced staff to ensure proper site supervision of the works and engineering services during the construction period and during the Defects Liability / Maintenance period.</w:t>
      </w:r>
    </w:p>
    <w:p w14:paraId="3DD81B99" w14:textId="77777777" w:rsidR="00223B54" w:rsidRPr="001A3763" w:rsidRDefault="00223B54" w:rsidP="007E2A45">
      <w:pPr>
        <w:numPr>
          <w:ilvl w:val="0"/>
          <w:numId w:val="24"/>
        </w:numPr>
        <w:tabs>
          <w:tab w:val="num" w:pos="284"/>
        </w:tabs>
        <w:spacing w:after="120"/>
        <w:ind w:left="284" w:hanging="284"/>
        <w:jc w:val="both"/>
      </w:pPr>
      <w:r w:rsidRPr="001A3763">
        <w:t>The Consultant shall also be responsible to amend designs, provide details and instruct the contractors whenever it necessitates, during the course of works. The Consultants will be responsible from the adverse consequences arise as a result of their slow action, delay, omission, etc.</w:t>
      </w:r>
    </w:p>
    <w:p w14:paraId="26A7942D" w14:textId="77777777" w:rsidR="00223B54" w:rsidRPr="001A3763" w:rsidRDefault="00223B54" w:rsidP="007E2A45">
      <w:pPr>
        <w:numPr>
          <w:ilvl w:val="0"/>
          <w:numId w:val="24"/>
        </w:numPr>
        <w:tabs>
          <w:tab w:val="num" w:pos="284"/>
        </w:tabs>
        <w:spacing w:after="120"/>
        <w:ind w:left="284" w:hanging="284"/>
        <w:jc w:val="both"/>
      </w:pPr>
      <w:r w:rsidRPr="001A3763">
        <w:t>If it is necessary to make amendments to the design during the course of the contract, the site supervisory staff must be fully qualified to carry out any such amendments.</w:t>
      </w:r>
    </w:p>
    <w:p w14:paraId="05EC42CA" w14:textId="0624C7E0" w:rsidR="00223B54" w:rsidRPr="001A3763" w:rsidRDefault="006E323F" w:rsidP="007E2A45">
      <w:pPr>
        <w:numPr>
          <w:ilvl w:val="0"/>
          <w:numId w:val="24"/>
        </w:numPr>
        <w:tabs>
          <w:tab w:val="num" w:pos="284"/>
        </w:tabs>
        <w:spacing w:after="120"/>
        <w:ind w:left="284" w:hanging="284"/>
        <w:jc w:val="both"/>
      </w:pPr>
      <w:r>
        <w:t>The Consultant shall p</w:t>
      </w:r>
      <w:r w:rsidR="00223B54" w:rsidRPr="001A3763">
        <w:t xml:space="preserve">repare the necessary documents required for obtaining the Construction Permit from the Municipality or other relevant authority and assist the Client /the Contractor for obtaining the Construction Permit. </w:t>
      </w:r>
    </w:p>
    <w:p w14:paraId="53CAFAF3" w14:textId="77777777" w:rsidR="00223B54" w:rsidRPr="001A3763" w:rsidRDefault="00223B54" w:rsidP="007E2A45">
      <w:pPr>
        <w:numPr>
          <w:ilvl w:val="0"/>
          <w:numId w:val="24"/>
        </w:numPr>
        <w:tabs>
          <w:tab w:val="num" w:pos="284"/>
        </w:tabs>
        <w:spacing w:after="120"/>
        <w:ind w:left="284" w:hanging="284"/>
        <w:jc w:val="both"/>
      </w:pPr>
      <w:r w:rsidRPr="001A3763">
        <w:t xml:space="preserve">The Consultants will be responsible for supervising the demolition, construction and installation of the Works as well as for the inspection and conduct of testing of all materials, plant and equipment both during the demolition and construction period and for any works that have to be completed during the Maintenance/Defects Liability Period. The Consultants shall maintain effective liaison with the Client on all aspects of the demolition/construction/installation, including the performance of the Contractor and shall submit the reports specified later in Section 6 and envisaged in the Contractors contracts in a timely manner and to the required details. </w:t>
      </w:r>
    </w:p>
    <w:p w14:paraId="2D0A25A1" w14:textId="389820C4" w:rsidR="00223B54" w:rsidRPr="001A3763" w:rsidRDefault="00223B54" w:rsidP="007E2A45">
      <w:pPr>
        <w:numPr>
          <w:ilvl w:val="0"/>
          <w:numId w:val="24"/>
        </w:numPr>
        <w:tabs>
          <w:tab w:val="num" w:pos="284"/>
        </w:tabs>
        <w:spacing w:after="120"/>
        <w:ind w:left="284" w:hanging="284"/>
        <w:jc w:val="both"/>
      </w:pPr>
      <w:r w:rsidRPr="001A3763">
        <w:t xml:space="preserve">Consultants are expected to arrange necessary shifts among their staff to supervise the works 24 hours a day, if necessary, during concrete casting. </w:t>
      </w:r>
      <w:r w:rsidR="006E323F">
        <w:t xml:space="preserve">In case </w:t>
      </w:r>
      <w:r w:rsidRPr="001A3763">
        <w:t xml:space="preserve">concrete </w:t>
      </w:r>
      <w:r w:rsidR="006E323F">
        <w:t xml:space="preserve">casting is needed to be </w:t>
      </w:r>
      <w:r w:rsidRPr="001A3763">
        <w:t xml:space="preserve">executed by the Contractor in </w:t>
      </w:r>
      <w:r w:rsidR="006E323F">
        <w:t xml:space="preserve">the </w:t>
      </w:r>
      <w:r w:rsidRPr="001A3763">
        <w:t>night hours rather than da</w:t>
      </w:r>
      <w:r w:rsidR="006E323F">
        <w:t>ytime</w:t>
      </w:r>
      <w:r w:rsidRPr="001A3763">
        <w:t xml:space="preserve"> because of </w:t>
      </w:r>
      <w:r w:rsidR="006E323F">
        <w:t xml:space="preserve">the </w:t>
      </w:r>
      <w:r w:rsidRPr="001A3763">
        <w:t xml:space="preserve">traffic </w:t>
      </w:r>
      <w:r w:rsidR="006E323F">
        <w:t xml:space="preserve">related limitations </w:t>
      </w:r>
      <w:r w:rsidRPr="001A3763">
        <w:t xml:space="preserve">or other reasons </w:t>
      </w:r>
      <w:r w:rsidR="006E323F">
        <w:t xml:space="preserve">due to requests of </w:t>
      </w:r>
      <w:r w:rsidRPr="001A3763">
        <w:t>related authorities</w:t>
      </w:r>
      <w:r w:rsidR="006E323F">
        <w:t xml:space="preserve">, </w:t>
      </w:r>
      <w:r w:rsidRPr="001A3763">
        <w:t xml:space="preserve">Consultant will </w:t>
      </w:r>
      <w:r w:rsidRPr="001A3763">
        <w:lastRenderedPageBreak/>
        <w:t xml:space="preserve">arrange </w:t>
      </w:r>
      <w:r w:rsidR="006E323F">
        <w:t>the</w:t>
      </w:r>
      <w:r w:rsidRPr="001A3763">
        <w:t xml:space="preserve"> staff </w:t>
      </w:r>
      <w:r w:rsidR="006E323F">
        <w:t xml:space="preserve">workload distribution and </w:t>
      </w:r>
      <w:r w:rsidRPr="001A3763">
        <w:t xml:space="preserve">employment </w:t>
      </w:r>
      <w:r w:rsidR="006E323F">
        <w:t xml:space="preserve">terms </w:t>
      </w:r>
      <w:r w:rsidRPr="001A3763">
        <w:t xml:space="preserve">according to this condition without any cost to the Client and the Contractor. </w:t>
      </w:r>
    </w:p>
    <w:p w14:paraId="795253CC" w14:textId="77777777" w:rsidR="00223B54" w:rsidRPr="001A3763" w:rsidRDefault="00223B54" w:rsidP="007E2A45">
      <w:pPr>
        <w:numPr>
          <w:ilvl w:val="0"/>
          <w:numId w:val="24"/>
        </w:numPr>
        <w:tabs>
          <w:tab w:val="num" w:pos="284"/>
        </w:tabs>
        <w:spacing w:after="120"/>
        <w:ind w:left="284" w:hanging="284"/>
        <w:jc w:val="both"/>
      </w:pPr>
      <w:r w:rsidRPr="001A3763">
        <w:t xml:space="preserve">The Consultants are required to arrange a proper transportation </w:t>
      </w:r>
      <w:proofErr w:type="spellStart"/>
      <w:r w:rsidRPr="001A3763">
        <w:t>programme</w:t>
      </w:r>
      <w:proofErr w:type="spellEnd"/>
      <w:r w:rsidRPr="001A3763">
        <w:t xml:space="preserve"> for the assigned staff in supervision services within TECH-8. </w:t>
      </w:r>
    </w:p>
    <w:p w14:paraId="6665AFCB" w14:textId="3F2DCA22" w:rsidR="00223B54" w:rsidRPr="001A3763" w:rsidRDefault="00223B54" w:rsidP="007E2A45">
      <w:pPr>
        <w:numPr>
          <w:ilvl w:val="0"/>
          <w:numId w:val="24"/>
        </w:numPr>
        <w:tabs>
          <w:tab w:val="num" w:pos="284"/>
        </w:tabs>
        <w:spacing w:after="120"/>
        <w:ind w:left="284" w:hanging="284"/>
        <w:jc w:val="both"/>
      </w:pPr>
      <w:r w:rsidRPr="001A3763">
        <w:t xml:space="preserve">The Consultants shall fully inform the Client about the cost and time impact or any other consequences of </w:t>
      </w:r>
      <w:r w:rsidR="006E323F">
        <w:t>their</w:t>
      </w:r>
      <w:r w:rsidRPr="001A3763">
        <w:t xml:space="preserve"> proposals (such as revision, recommendation, etc.). The Client shall not be responsible for the consequences of the fact which the Client is not informed of in advance.</w:t>
      </w:r>
    </w:p>
    <w:p w14:paraId="73449492" w14:textId="713BCB95" w:rsidR="00223B54" w:rsidRPr="001A3763" w:rsidRDefault="00223B54" w:rsidP="007E2A45">
      <w:pPr>
        <w:numPr>
          <w:ilvl w:val="0"/>
          <w:numId w:val="24"/>
        </w:numPr>
        <w:tabs>
          <w:tab w:val="num" w:pos="284"/>
        </w:tabs>
        <w:spacing w:after="120"/>
        <w:ind w:left="284" w:hanging="284"/>
        <w:jc w:val="both"/>
      </w:pPr>
      <w:r>
        <w:t>The Consultant shall prepare the energy performance certificates (</w:t>
      </w:r>
      <w:proofErr w:type="spellStart"/>
      <w:r>
        <w:t>enerji</w:t>
      </w:r>
      <w:proofErr w:type="spellEnd"/>
      <w:r>
        <w:t xml:space="preserve"> </w:t>
      </w:r>
      <w:proofErr w:type="spellStart"/>
      <w:r>
        <w:t>kimlik</w:t>
      </w:r>
      <w:proofErr w:type="spellEnd"/>
      <w:r>
        <w:t xml:space="preserve"> </w:t>
      </w:r>
      <w:proofErr w:type="spellStart"/>
      <w:r>
        <w:t>belgesi</w:t>
      </w:r>
      <w:proofErr w:type="spellEnd"/>
      <w:r>
        <w:t xml:space="preserve">) after the retrofitting and reconstructions works </w:t>
      </w:r>
      <w:r w:rsidR="006E323F">
        <w:t>are</w:t>
      </w:r>
      <w:r>
        <w:t xml:space="preserve"> completed. </w:t>
      </w:r>
    </w:p>
    <w:p w14:paraId="2904906A" w14:textId="77777777" w:rsidR="00223B54" w:rsidRPr="001A3763" w:rsidRDefault="00223B54" w:rsidP="007E2A45">
      <w:pPr>
        <w:numPr>
          <w:ilvl w:val="0"/>
          <w:numId w:val="24"/>
        </w:numPr>
        <w:tabs>
          <w:tab w:val="num" w:pos="284"/>
        </w:tabs>
        <w:spacing w:after="120"/>
        <w:ind w:left="284" w:hanging="284"/>
        <w:jc w:val="both"/>
      </w:pPr>
      <w:r w:rsidRPr="001A3763">
        <w:t>It is the duty of the Consultants to interpret the drawings and specifications and to consult with the Contractors as required to ensure compliance with the Contract Documents and the construction/installation program.</w:t>
      </w:r>
    </w:p>
    <w:p w14:paraId="2F24F139" w14:textId="77777777" w:rsidR="00223B54" w:rsidRPr="001A3763" w:rsidRDefault="00223B54" w:rsidP="007E2A45">
      <w:pPr>
        <w:numPr>
          <w:ilvl w:val="0"/>
          <w:numId w:val="24"/>
        </w:numPr>
        <w:tabs>
          <w:tab w:val="num" w:pos="284"/>
        </w:tabs>
        <w:spacing w:after="120"/>
        <w:ind w:left="284" w:hanging="284"/>
        <w:jc w:val="both"/>
      </w:pPr>
      <w:r w:rsidRPr="001A3763">
        <w:t>The Consultant shall arrange weekly and monthly meetings with contractors, inform the Client about progress of the work and activities, attend any meetings reasonably convened by the Client and provide any information or evidence reasonably required by the Client at any public meetings or inquiries which might be held in connection with the Project.</w:t>
      </w:r>
    </w:p>
    <w:p w14:paraId="3746F2D2" w14:textId="0E4EB41B" w:rsidR="00223B54" w:rsidRDefault="00223B54" w:rsidP="006E323F">
      <w:pPr>
        <w:numPr>
          <w:ilvl w:val="0"/>
          <w:numId w:val="24"/>
        </w:numPr>
        <w:tabs>
          <w:tab w:val="num" w:pos="284"/>
        </w:tabs>
        <w:spacing w:after="120"/>
        <w:ind w:left="284" w:hanging="284"/>
        <w:jc w:val="both"/>
      </w:pPr>
      <w:r w:rsidRPr="001A3763">
        <w:t>If the similar construction works are supervised by other Consultants in other sites, the Consultants shall co-operate with the other Consultants and join the meetings whenever required by the Client.</w:t>
      </w:r>
    </w:p>
    <w:p w14:paraId="0EA6BFA9" w14:textId="77777777" w:rsidR="006E323F" w:rsidRPr="007E2A45" w:rsidRDefault="006E323F" w:rsidP="006E323F">
      <w:pPr>
        <w:numPr>
          <w:ilvl w:val="0"/>
          <w:numId w:val="24"/>
        </w:numPr>
        <w:tabs>
          <w:tab w:val="num" w:pos="284"/>
        </w:tabs>
        <w:spacing w:after="120"/>
        <w:ind w:left="284" w:hanging="284"/>
        <w:jc w:val="both"/>
      </w:pPr>
      <w:r w:rsidRPr="007E2A45">
        <w:t>The Consultant shall take necessary measures, continuously monitor and supervise the Contractor’s operations for environmental, social, occupational health and safety aspects.</w:t>
      </w:r>
    </w:p>
    <w:p w14:paraId="37DE3755" w14:textId="495CAD15" w:rsidR="00223B54" w:rsidRPr="001A3763" w:rsidRDefault="00223B54" w:rsidP="007E2A45">
      <w:pPr>
        <w:numPr>
          <w:ilvl w:val="0"/>
          <w:numId w:val="24"/>
        </w:numPr>
        <w:tabs>
          <w:tab w:val="num" w:pos="284"/>
        </w:tabs>
        <w:spacing w:after="120"/>
        <w:ind w:left="284" w:hanging="284"/>
        <w:jc w:val="both"/>
      </w:pPr>
      <w:r w:rsidRPr="001A3763">
        <w:t>In this context the most recent Turkish environmental and safety regulations are required to be taken into consideration particularly during the supervision of the construction works. Within this scope Consultant shall also be responsible for the supervision of the Contractors’ onsite environmental management practices (waste management, noise, etc.) and report to the Client in his monthly progress reports</w:t>
      </w:r>
      <w:proofErr w:type="gramStart"/>
      <w:r w:rsidRPr="001A3763">
        <w:t>..</w:t>
      </w:r>
      <w:proofErr w:type="gramEnd"/>
      <w:r w:rsidRPr="001A3763">
        <w:t xml:space="preserve">  Consultant shall have the responsibility for relevant supervision and instruction of the applications to the Contractor.</w:t>
      </w:r>
    </w:p>
    <w:p w14:paraId="2A1D8B30" w14:textId="0368D660" w:rsidR="00623A81" w:rsidRDefault="00223B54" w:rsidP="007E2A45">
      <w:pPr>
        <w:numPr>
          <w:ilvl w:val="0"/>
          <w:numId w:val="24"/>
        </w:numPr>
        <w:tabs>
          <w:tab w:val="num" w:pos="209"/>
        </w:tabs>
        <w:spacing w:after="120"/>
        <w:ind w:left="284" w:hanging="284"/>
        <w:jc w:val="both"/>
      </w:pPr>
      <w:r w:rsidRPr="001A3763">
        <w:t>The Consultant shall supervise the Contractor on behalf of the Client for performing and implementation of all Health and Safety activities in accordance with the enforcement of the related Turkish Law</w:t>
      </w:r>
      <w:r w:rsidR="006E323F">
        <w:t>s</w:t>
      </w:r>
      <w:r w:rsidRPr="001A3763">
        <w:t xml:space="preserve"> and legislation</w:t>
      </w:r>
      <w:r w:rsidR="006E323F">
        <w:t>s</w:t>
      </w:r>
      <w:r w:rsidR="00623A81">
        <w:t xml:space="preserve">, and measures specified in </w:t>
      </w:r>
      <w:r w:rsidR="00623A81" w:rsidRPr="002617FB">
        <w:t>the ESMP. The consultant duties and responsibilities shall include:</w:t>
      </w:r>
    </w:p>
    <w:p w14:paraId="4A71676F" w14:textId="67F4C8E2" w:rsidR="00623A81" w:rsidRPr="007E2A45" w:rsidRDefault="00623A81" w:rsidP="007E2A45">
      <w:pPr>
        <w:pStyle w:val="ListeParagraf"/>
        <w:numPr>
          <w:ilvl w:val="0"/>
          <w:numId w:val="40"/>
        </w:numPr>
        <w:spacing w:after="120"/>
        <w:ind w:left="633" w:hanging="187"/>
        <w:jc w:val="both"/>
        <w:rPr>
          <w:color w:val="000000" w:themeColor="text1"/>
        </w:rPr>
      </w:pPr>
      <w:r w:rsidRPr="007E2A45">
        <w:rPr>
          <w:color w:val="000000" w:themeColor="text1"/>
        </w:rPr>
        <w:t>Conduct daily visits to</w:t>
      </w:r>
      <w:r w:rsidRPr="007E2A45">
        <w:rPr>
          <w:color w:val="000000" w:themeColor="text1"/>
          <w:lang w:val="tr-TR"/>
        </w:rPr>
        <w:t xml:space="preserve"> all construction sites to check the contractor’s OHS documents and </w:t>
      </w:r>
      <w:r w:rsidRPr="007E2A45">
        <w:rPr>
          <w:color w:val="000000" w:themeColor="text1"/>
        </w:rPr>
        <w:t xml:space="preserve">compliance, </w:t>
      </w:r>
      <w:r w:rsidR="003B4827">
        <w:rPr>
          <w:color w:val="000000" w:themeColor="text1"/>
        </w:rPr>
        <w:t xml:space="preserve">provide on-the job </w:t>
      </w:r>
      <w:proofErr w:type="spellStart"/>
      <w:r w:rsidR="003B4827">
        <w:rPr>
          <w:color w:val="000000" w:themeColor="text1"/>
        </w:rPr>
        <w:t>tranings</w:t>
      </w:r>
      <w:proofErr w:type="spellEnd"/>
      <w:r w:rsidR="003B4827">
        <w:rPr>
          <w:color w:val="000000" w:themeColor="text1"/>
        </w:rPr>
        <w:t xml:space="preserve">, ensure compliance of the </w:t>
      </w:r>
      <w:r w:rsidR="003B4827" w:rsidRPr="003B4827">
        <w:rPr>
          <w:color w:val="000000" w:themeColor="text1"/>
        </w:rPr>
        <w:t>works with OHS practices and regulations</w:t>
      </w:r>
      <w:r w:rsidR="003B4827">
        <w:rPr>
          <w:color w:val="000000" w:themeColor="text1"/>
        </w:rPr>
        <w:t>,</w:t>
      </w:r>
      <w:r w:rsidR="003B4827" w:rsidRPr="003B4827">
        <w:rPr>
          <w:color w:val="000000" w:themeColor="text1"/>
        </w:rPr>
        <w:t xml:space="preserve"> </w:t>
      </w:r>
      <w:r w:rsidRPr="007E2A45">
        <w:rPr>
          <w:color w:val="000000" w:themeColor="text1"/>
        </w:rPr>
        <w:t xml:space="preserve">and issue non-compliance notices to the contractor and report the same to the </w:t>
      </w:r>
      <w:r w:rsidR="003B4827">
        <w:rPr>
          <w:color w:val="000000" w:themeColor="text1"/>
        </w:rPr>
        <w:t>Client</w:t>
      </w:r>
      <w:r w:rsidRPr="007E2A45">
        <w:rPr>
          <w:color w:val="000000" w:themeColor="text1"/>
        </w:rPr>
        <w:t>.</w:t>
      </w:r>
    </w:p>
    <w:p w14:paraId="7B99F399" w14:textId="7EE67043" w:rsidR="00623A81" w:rsidRPr="007E2A45" w:rsidRDefault="00623A81" w:rsidP="007E2A45">
      <w:pPr>
        <w:pStyle w:val="ListeParagraf"/>
        <w:numPr>
          <w:ilvl w:val="0"/>
          <w:numId w:val="40"/>
        </w:numPr>
        <w:tabs>
          <w:tab w:val="left" w:pos="990"/>
          <w:tab w:val="left" w:pos="1170"/>
        </w:tabs>
        <w:spacing w:after="120"/>
        <w:ind w:left="633" w:right="743" w:hanging="187"/>
        <w:jc w:val="both"/>
        <w:rPr>
          <w:color w:val="000000" w:themeColor="text1"/>
          <w:lang w:val="tr-TR"/>
        </w:rPr>
      </w:pPr>
      <w:r w:rsidRPr="007E2A45">
        <w:rPr>
          <w:color w:val="000000" w:themeColor="text1"/>
        </w:rPr>
        <w:t xml:space="preserve">Ensure </w:t>
      </w:r>
      <w:r w:rsidRPr="007E2A45">
        <w:rPr>
          <w:color w:val="000000" w:themeColor="text1"/>
          <w:lang w:val="tr-TR"/>
        </w:rPr>
        <w:t>that the workers are provided OHS training and have complete health records and personal files in accor</w:t>
      </w:r>
      <w:r w:rsidR="003B4827">
        <w:rPr>
          <w:color w:val="000000" w:themeColor="text1"/>
          <w:lang w:val="tr-TR"/>
        </w:rPr>
        <w:t>d</w:t>
      </w:r>
      <w:r w:rsidRPr="007E2A45">
        <w:rPr>
          <w:color w:val="000000" w:themeColor="text1"/>
          <w:lang w:val="tr-TR"/>
        </w:rPr>
        <w:t>ance with pertinent legal requirements</w:t>
      </w:r>
      <w:r w:rsidR="003B4827">
        <w:rPr>
          <w:color w:val="000000" w:themeColor="text1"/>
          <w:lang w:val="tr-TR"/>
        </w:rPr>
        <w:t xml:space="preserve">, and avoid access of the </w:t>
      </w:r>
      <w:r w:rsidR="003B4827" w:rsidRPr="003B4827">
        <w:rPr>
          <w:color w:val="000000" w:themeColor="text1"/>
          <w:lang w:val="tr-TR"/>
        </w:rPr>
        <w:t>access of workers to work site if there any non-compliance</w:t>
      </w:r>
    </w:p>
    <w:p w14:paraId="5C233276" w14:textId="696DC255" w:rsidR="00623A81" w:rsidRPr="007E2A45" w:rsidRDefault="00623A81" w:rsidP="007E2A45">
      <w:pPr>
        <w:pStyle w:val="ListeParagraf"/>
        <w:numPr>
          <w:ilvl w:val="0"/>
          <w:numId w:val="40"/>
        </w:numPr>
        <w:tabs>
          <w:tab w:val="left" w:pos="990"/>
          <w:tab w:val="left" w:pos="1170"/>
        </w:tabs>
        <w:spacing w:after="120"/>
        <w:ind w:left="633" w:right="743" w:hanging="187"/>
        <w:jc w:val="both"/>
        <w:rPr>
          <w:color w:val="000000" w:themeColor="text1"/>
          <w:lang w:val="tr-TR"/>
        </w:rPr>
      </w:pPr>
      <w:r w:rsidRPr="007E2A45">
        <w:rPr>
          <w:color w:val="000000" w:themeColor="text1"/>
        </w:rPr>
        <w:t>Make available an OHS expert in high-risk worksites (e.g.: high elevations scaffolds, confined space, crane works, digging works, etc.).</w:t>
      </w:r>
    </w:p>
    <w:p w14:paraId="4D53B8B3" w14:textId="0E8E7834" w:rsidR="00623A81" w:rsidRPr="007E2A45" w:rsidRDefault="00623A81" w:rsidP="007E2A45">
      <w:pPr>
        <w:pStyle w:val="ListeParagraf"/>
        <w:numPr>
          <w:ilvl w:val="0"/>
          <w:numId w:val="40"/>
        </w:numPr>
        <w:spacing w:after="120"/>
        <w:ind w:left="633" w:right="90" w:hanging="187"/>
        <w:jc w:val="both"/>
        <w:rPr>
          <w:color w:val="000000" w:themeColor="text1"/>
          <w:lang w:val="tr-TR"/>
        </w:rPr>
      </w:pPr>
      <w:r w:rsidRPr="007E2A45">
        <w:rPr>
          <w:color w:val="000000" w:themeColor="text1"/>
          <w:lang w:val="tr-TR"/>
        </w:rPr>
        <w:t>Check conformity of equipment/ machines on worksites with national standard</w:t>
      </w:r>
      <w:r w:rsidR="003B4827">
        <w:rPr>
          <w:color w:val="000000" w:themeColor="text1"/>
          <w:lang w:val="tr-TR"/>
        </w:rPr>
        <w:t>, and avoid their use in case of non-compliances</w:t>
      </w:r>
    </w:p>
    <w:p w14:paraId="1FE19115" w14:textId="32C52ACB" w:rsidR="00623A81" w:rsidRPr="007E2A45" w:rsidRDefault="00623A81" w:rsidP="007E2A45">
      <w:pPr>
        <w:pStyle w:val="ListeParagraf"/>
        <w:numPr>
          <w:ilvl w:val="0"/>
          <w:numId w:val="40"/>
        </w:numPr>
        <w:tabs>
          <w:tab w:val="left" w:pos="1260"/>
        </w:tabs>
        <w:spacing w:after="120"/>
        <w:ind w:left="633" w:hanging="187"/>
        <w:jc w:val="both"/>
        <w:rPr>
          <w:color w:val="000000" w:themeColor="text1"/>
          <w:lang w:val="tr-TR"/>
        </w:rPr>
      </w:pPr>
      <w:r w:rsidRPr="007E2A45">
        <w:rPr>
          <w:color w:val="000000" w:themeColor="text1"/>
          <w:lang w:val="tr-TR"/>
        </w:rPr>
        <w:t>Report on the near-miss and accident to the</w:t>
      </w:r>
      <w:r w:rsidR="006E323F">
        <w:rPr>
          <w:color w:val="000000" w:themeColor="text1"/>
          <w:lang w:val="tr-TR"/>
        </w:rPr>
        <w:t xml:space="preserve"> Client</w:t>
      </w:r>
      <w:r w:rsidRPr="007E2A45">
        <w:rPr>
          <w:color w:val="000000" w:themeColor="text1"/>
          <w:lang w:val="tr-TR"/>
        </w:rPr>
        <w:t xml:space="preserve"> </w:t>
      </w:r>
      <w:r w:rsidR="003B4827">
        <w:rPr>
          <w:color w:val="000000" w:themeColor="text1"/>
          <w:lang w:val="tr-TR"/>
        </w:rPr>
        <w:t xml:space="preserve">immediately </w:t>
      </w:r>
      <w:r w:rsidRPr="007E2A45">
        <w:rPr>
          <w:color w:val="000000" w:themeColor="text1"/>
          <w:lang w:val="tr-TR"/>
        </w:rPr>
        <w:t>and make follow up on related investigations.</w:t>
      </w:r>
    </w:p>
    <w:p w14:paraId="2B87953E" w14:textId="51078782" w:rsidR="00623A81" w:rsidRPr="007E2A45" w:rsidRDefault="00623A81" w:rsidP="007E2A45">
      <w:pPr>
        <w:pStyle w:val="ListeParagraf"/>
        <w:numPr>
          <w:ilvl w:val="0"/>
          <w:numId w:val="40"/>
        </w:numPr>
        <w:spacing w:after="120"/>
        <w:ind w:left="633" w:hanging="187"/>
        <w:jc w:val="both"/>
        <w:rPr>
          <w:color w:val="000000" w:themeColor="text1"/>
          <w:lang w:val="tr-TR"/>
        </w:rPr>
      </w:pPr>
      <w:r w:rsidRPr="007E2A45">
        <w:rPr>
          <w:color w:val="000000" w:themeColor="text1"/>
          <w:lang w:val="tr-TR"/>
        </w:rPr>
        <w:lastRenderedPageBreak/>
        <w:t xml:space="preserve">Participate in the contractor's regular </w:t>
      </w:r>
      <w:r w:rsidR="003B4827">
        <w:rPr>
          <w:color w:val="000000" w:themeColor="text1"/>
          <w:lang w:val="tr-TR"/>
        </w:rPr>
        <w:t xml:space="preserve">OHS </w:t>
      </w:r>
      <w:r w:rsidRPr="007E2A45">
        <w:rPr>
          <w:color w:val="000000" w:themeColor="text1"/>
          <w:lang w:val="tr-TR"/>
        </w:rPr>
        <w:t>meeting</w:t>
      </w:r>
      <w:r w:rsidR="003B4827">
        <w:rPr>
          <w:color w:val="000000" w:themeColor="text1"/>
          <w:lang w:val="tr-TR"/>
        </w:rPr>
        <w:t>s</w:t>
      </w:r>
      <w:r w:rsidRPr="007E2A45">
        <w:rPr>
          <w:color w:val="000000" w:themeColor="text1"/>
          <w:lang w:val="tr-TR"/>
        </w:rPr>
        <w:t xml:space="preserve"> and provide input for needed improvements.</w:t>
      </w:r>
    </w:p>
    <w:p w14:paraId="6B704AAD" w14:textId="608C7821" w:rsidR="00B376D1" w:rsidRPr="008A2745" w:rsidRDefault="00623A81" w:rsidP="007E2A45">
      <w:pPr>
        <w:pStyle w:val="ListeParagraf"/>
        <w:numPr>
          <w:ilvl w:val="0"/>
          <w:numId w:val="40"/>
        </w:numPr>
        <w:spacing w:after="120"/>
        <w:ind w:left="633" w:hanging="187"/>
        <w:rPr>
          <w:lang w:val="tr-TR"/>
        </w:rPr>
      </w:pPr>
      <w:proofErr w:type="spellStart"/>
      <w:r w:rsidRPr="007E2A45">
        <w:rPr>
          <w:color w:val="000000" w:themeColor="text1"/>
        </w:rPr>
        <w:t>Pr</w:t>
      </w:r>
      <w:r w:rsidRPr="007E2A45">
        <w:rPr>
          <w:color w:val="000000" w:themeColor="text1"/>
          <w:lang w:val="tr-TR"/>
        </w:rPr>
        <w:t>ovide</w:t>
      </w:r>
      <w:proofErr w:type="spellEnd"/>
      <w:r w:rsidRPr="007E2A45">
        <w:rPr>
          <w:color w:val="000000" w:themeColor="text1"/>
          <w:lang w:val="tr-TR"/>
        </w:rPr>
        <w:t xml:space="preserve"> </w:t>
      </w:r>
      <w:proofErr w:type="spellStart"/>
      <w:r w:rsidRPr="007E2A45">
        <w:rPr>
          <w:color w:val="000000" w:themeColor="text1"/>
          <w:lang w:val="tr-TR"/>
        </w:rPr>
        <w:t>the</w:t>
      </w:r>
      <w:proofErr w:type="spellEnd"/>
      <w:r w:rsidRPr="007E2A45">
        <w:rPr>
          <w:color w:val="000000" w:themeColor="text1"/>
          <w:lang w:val="tr-TR"/>
        </w:rPr>
        <w:t xml:space="preserve"> </w:t>
      </w:r>
      <w:proofErr w:type="spellStart"/>
      <w:r w:rsidRPr="007E2A45">
        <w:rPr>
          <w:color w:val="000000" w:themeColor="text1"/>
          <w:lang w:val="tr-TR"/>
        </w:rPr>
        <w:t>contractor</w:t>
      </w:r>
      <w:proofErr w:type="spellEnd"/>
      <w:r w:rsidRPr="007E2A45">
        <w:rPr>
          <w:color w:val="000000" w:themeColor="text1"/>
          <w:lang w:val="tr-TR"/>
        </w:rPr>
        <w:t xml:space="preserve"> </w:t>
      </w:r>
      <w:proofErr w:type="spellStart"/>
      <w:r w:rsidRPr="007E2A45">
        <w:rPr>
          <w:color w:val="000000" w:themeColor="text1"/>
          <w:lang w:val="tr-TR"/>
        </w:rPr>
        <w:t>with</w:t>
      </w:r>
      <w:proofErr w:type="spellEnd"/>
      <w:r w:rsidRPr="007E2A45">
        <w:rPr>
          <w:color w:val="000000" w:themeColor="text1"/>
          <w:lang w:val="tr-TR"/>
        </w:rPr>
        <w:t xml:space="preserve"> a copy of key OHS documents (Law 6331 on OHS Code, 5510 Social Security and General Health Insurance Law, 4857 Labour Code and also IFC </w:t>
      </w:r>
      <w:r w:rsidR="00EA7D57">
        <w:rPr>
          <w:color w:val="000000" w:themeColor="text1"/>
          <w:lang w:val="tr-TR"/>
        </w:rPr>
        <w:t>E</w:t>
      </w:r>
      <w:r w:rsidRPr="007E2A45">
        <w:rPr>
          <w:color w:val="000000" w:themeColor="text1"/>
          <w:lang w:val="tr-TR"/>
        </w:rPr>
        <w:t>nvironmental, Helath and Safety (EHS) Guidelines)</w:t>
      </w:r>
      <w:r w:rsidR="003B4827">
        <w:rPr>
          <w:color w:val="000000" w:themeColor="text1"/>
          <w:lang w:val="tr-TR"/>
        </w:rPr>
        <w:t xml:space="preserve"> and check the compliance</w:t>
      </w:r>
      <w:r w:rsidRPr="007E2A45">
        <w:rPr>
          <w:color w:val="000000" w:themeColor="text1"/>
          <w:lang w:val="tr-TR"/>
        </w:rPr>
        <w:t xml:space="preserve">. </w:t>
      </w:r>
    </w:p>
    <w:p w14:paraId="1B738C69" w14:textId="5C4A17C7" w:rsidR="006A4017" w:rsidRDefault="006A4017" w:rsidP="007E2A45">
      <w:pPr>
        <w:numPr>
          <w:ilvl w:val="0"/>
          <w:numId w:val="24"/>
        </w:numPr>
        <w:tabs>
          <w:tab w:val="num" w:pos="993"/>
        </w:tabs>
        <w:spacing w:after="120"/>
        <w:ind w:left="284" w:hanging="284"/>
        <w:jc w:val="both"/>
      </w:pPr>
      <w:r>
        <w:t xml:space="preserve">The Consultant shall ensure that the Contractor’s activities </w:t>
      </w:r>
      <w:r w:rsidR="003B4827">
        <w:t>are following</w:t>
      </w:r>
      <w:r>
        <w:t xml:space="preserve"> the ESMP. The Consultant shall supervise </w:t>
      </w:r>
      <w:r w:rsidR="00623A81">
        <w:t xml:space="preserve">the </w:t>
      </w:r>
      <w:r>
        <w:t>Contractor’s implementation of environmental and social mitigation measures as identified in the ESMP.</w:t>
      </w:r>
      <w:r w:rsidR="005A560B">
        <w:t xml:space="preserve"> The Consultant should ensure Contractor that the Project’s Grievance Redress Mechanism set forth by </w:t>
      </w:r>
      <w:proofErr w:type="spellStart"/>
      <w:r w:rsidR="005A560B">
        <w:t>MoNE</w:t>
      </w:r>
      <w:proofErr w:type="spellEnd"/>
      <w:r w:rsidR="005A560B">
        <w:t xml:space="preserve"> is utilized and made available, accessible and visible in Project site. </w:t>
      </w:r>
    </w:p>
    <w:p w14:paraId="2E6E6E2E" w14:textId="45ACE984" w:rsidR="005A560B" w:rsidRDefault="005A560B" w:rsidP="007E2A45">
      <w:pPr>
        <w:numPr>
          <w:ilvl w:val="0"/>
          <w:numId w:val="24"/>
        </w:numPr>
        <w:tabs>
          <w:tab w:val="num" w:pos="284"/>
        </w:tabs>
        <w:spacing w:after="120"/>
        <w:ind w:left="284" w:hanging="284"/>
        <w:jc w:val="both"/>
      </w:pPr>
      <w:r>
        <w:t xml:space="preserve">The Consultant shall ensure that the Contractor records any grievance received by local community or </w:t>
      </w:r>
      <w:r w:rsidR="00777C0D">
        <w:t xml:space="preserve">worker and report it in monthly ESMP monitoring reports to PIU. </w:t>
      </w:r>
    </w:p>
    <w:p w14:paraId="3ADE5ECD" w14:textId="246EF06D" w:rsidR="006A4017" w:rsidRDefault="006A4017" w:rsidP="007E2A45">
      <w:pPr>
        <w:numPr>
          <w:ilvl w:val="0"/>
          <w:numId w:val="24"/>
        </w:numPr>
        <w:tabs>
          <w:tab w:val="num" w:pos="284"/>
        </w:tabs>
        <w:spacing w:after="120"/>
        <w:ind w:left="284" w:hanging="284"/>
        <w:jc w:val="both"/>
      </w:pPr>
      <w:r>
        <w:t xml:space="preserve">The Consultant shall be </w:t>
      </w:r>
      <w:r w:rsidRPr="004A5C60">
        <w:t xml:space="preserve">responsible for the compilation and submission of </w:t>
      </w:r>
      <w:r>
        <w:t>site</w:t>
      </w:r>
      <w:r w:rsidR="00EA595C">
        <w:t>-</w:t>
      </w:r>
      <w:r w:rsidRPr="004A5C60">
        <w:t xml:space="preserve">specific </w:t>
      </w:r>
      <w:r w:rsidR="00623A81">
        <w:t>information</w:t>
      </w:r>
      <w:r w:rsidRPr="004A5C60">
        <w:t xml:space="preserve"> to the </w:t>
      </w:r>
      <w:r>
        <w:t>Client</w:t>
      </w:r>
      <w:r w:rsidRPr="004A5C60">
        <w:t xml:space="preserve">, through monthly </w:t>
      </w:r>
      <w:r>
        <w:t>progress</w:t>
      </w:r>
      <w:r w:rsidRPr="004A5C60">
        <w:t xml:space="preserve"> reports and by completing quarterly ESMP </w:t>
      </w:r>
      <w:r>
        <w:t>monitoring reports</w:t>
      </w:r>
      <w:r w:rsidRPr="004A5C60">
        <w:t xml:space="preserve">. </w:t>
      </w:r>
      <w:r>
        <w:t xml:space="preserve">These reports </w:t>
      </w:r>
      <w:r w:rsidRPr="00BC6FF3">
        <w:t xml:space="preserve">will </w:t>
      </w:r>
      <w:r>
        <w:t xml:space="preserve">include an update on the status of implementation of the respective ESMP, OHS compliance, and </w:t>
      </w:r>
      <w:r w:rsidRPr="00BC6FF3">
        <w:t>also outline any environmental</w:t>
      </w:r>
      <w:r>
        <w:t>, social</w:t>
      </w:r>
      <w:r w:rsidRPr="00BC6FF3">
        <w:t xml:space="preserve"> </w:t>
      </w:r>
      <w:r>
        <w:t xml:space="preserve">and OHS </w:t>
      </w:r>
      <w:r w:rsidRPr="00BC6FF3">
        <w:t xml:space="preserve">problems </w:t>
      </w:r>
      <w:r>
        <w:t xml:space="preserve">being </w:t>
      </w:r>
      <w:r w:rsidRPr="00BC6FF3">
        <w:t>encountered</w:t>
      </w:r>
      <w:r w:rsidR="005A560B">
        <w:t>, as well as any grievances received by nearby communities and/or workers,</w:t>
      </w:r>
      <w:r w:rsidRPr="00BC6FF3">
        <w:t xml:space="preserve"> and give recommendations on how t</w:t>
      </w:r>
      <w:r>
        <w:t>hese problems may be overcome.</w:t>
      </w:r>
    </w:p>
    <w:p w14:paraId="7FE7C353" w14:textId="77777777" w:rsidR="006A4017" w:rsidRDefault="006A4017" w:rsidP="007E2A45">
      <w:pPr>
        <w:numPr>
          <w:ilvl w:val="0"/>
          <w:numId w:val="24"/>
        </w:numPr>
        <w:tabs>
          <w:tab w:val="num" w:pos="284"/>
        </w:tabs>
        <w:spacing w:after="120"/>
        <w:ind w:left="284" w:hanging="284"/>
        <w:jc w:val="both"/>
      </w:pPr>
      <w:r>
        <w:t xml:space="preserve">The Consultant shall provide feedback and give notice to the </w:t>
      </w:r>
      <w:proofErr w:type="spellStart"/>
      <w:r>
        <w:t>MoNE</w:t>
      </w:r>
      <w:proofErr w:type="spellEnd"/>
      <w:r>
        <w:t xml:space="preserve"> regarding environmental and social issues at sites.</w:t>
      </w:r>
    </w:p>
    <w:p w14:paraId="793D33B8" w14:textId="77777777" w:rsidR="006A4017" w:rsidRDefault="006A4017" w:rsidP="007E2A45">
      <w:pPr>
        <w:numPr>
          <w:ilvl w:val="0"/>
          <w:numId w:val="24"/>
        </w:numPr>
        <w:tabs>
          <w:tab w:val="num" w:pos="284"/>
        </w:tabs>
        <w:spacing w:after="120"/>
        <w:ind w:left="284" w:hanging="284"/>
        <w:jc w:val="both"/>
      </w:pPr>
      <w:r>
        <w:t xml:space="preserve">The Consultant shall be responsible for assisting the Client with supervision of the implementation of environmental and social aspects of the project as part of its overall supervision responsibilities, in accordance with ESMP.  </w:t>
      </w:r>
    </w:p>
    <w:p w14:paraId="21AD9681" w14:textId="0AD266E9" w:rsidR="006A4017" w:rsidRDefault="006A4017" w:rsidP="007E2A45">
      <w:pPr>
        <w:numPr>
          <w:ilvl w:val="0"/>
          <w:numId w:val="24"/>
        </w:numPr>
        <w:tabs>
          <w:tab w:val="num" w:pos="284"/>
        </w:tabs>
        <w:spacing w:after="120"/>
        <w:ind w:left="284" w:hanging="284"/>
        <w:jc w:val="both"/>
      </w:pPr>
      <w:r>
        <w:t xml:space="preserve">If the Contractor is found to be non-compliant with the ESMP requirements, the Consultant shall file a non-conformity report and any relevant payment orders should be put on hold, until non-compliance issues are remedied satisfactorily or issue a fine in consultation with </w:t>
      </w:r>
      <w:proofErr w:type="spellStart"/>
      <w:r>
        <w:t>MoNE</w:t>
      </w:r>
      <w:proofErr w:type="spellEnd"/>
      <w:r>
        <w:t>.</w:t>
      </w:r>
    </w:p>
    <w:p w14:paraId="62EA54D3" w14:textId="2D5A7E01" w:rsidR="00A13A55" w:rsidRPr="00A13A55" w:rsidRDefault="00A13A55" w:rsidP="007E2A45">
      <w:pPr>
        <w:numPr>
          <w:ilvl w:val="0"/>
          <w:numId w:val="24"/>
        </w:numPr>
        <w:tabs>
          <w:tab w:val="num" w:pos="284"/>
        </w:tabs>
        <w:spacing w:after="120"/>
        <w:ind w:left="284" w:hanging="284"/>
        <w:jc w:val="both"/>
      </w:pPr>
      <w:r w:rsidRPr="00A13A55">
        <w:t xml:space="preserve">The Consultant </w:t>
      </w:r>
      <w:r w:rsidR="00EA595C">
        <w:t>shall attend w</w:t>
      </w:r>
      <w:r w:rsidRPr="00A13A55">
        <w:t>orkshop</w:t>
      </w:r>
      <w:r w:rsidR="00EA595C">
        <w:t>s</w:t>
      </w:r>
      <w:r w:rsidRPr="00A13A55">
        <w:t xml:space="preserve"> to be organized by the Client</w:t>
      </w:r>
      <w:r w:rsidR="00EA595C">
        <w:t xml:space="preserve"> that may be related to </w:t>
      </w:r>
      <w:r w:rsidRPr="00A13A55">
        <w:t>the project implementation, environmental and social safeguards, occupational health and safety, communication and public information, and grievance redress mechanism. </w:t>
      </w:r>
    </w:p>
    <w:p w14:paraId="6D337B9F" w14:textId="781CA955" w:rsidR="00A13A55" w:rsidRPr="00A13A55" w:rsidRDefault="00A13A55" w:rsidP="007E2A45">
      <w:pPr>
        <w:numPr>
          <w:ilvl w:val="0"/>
          <w:numId w:val="24"/>
        </w:numPr>
        <w:tabs>
          <w:tab w:val="num" w:pos="284"/>
        </w:tabs>
        <w:spacing w:after="120"/>
        <w:ind w:left="284" w:hanging="284"/>
        <w:jc w:val="both"/>
      </w:pPr>
      <w:r w:rsidRPr="00A13A55">
        <w:t>The Consultant shall ensure that brochures, posters, grievance forms and other visual communication products to be provided by the Client are available and properly displayed at construction sites from beginning to end of the construction work. </w:t>
      </w:r>
    </w:p>
    <w:p w14:paraId="6EB56260" w14:textId="324A7AEB" w:rsidR="00A13A55" w:rsidRPr="00A13A55" w:rsidRDefault="00A13A55" w:rsidP="007E2A45">
      <w:pPr>
        <w:numPr>
          <w:ilvl w:val="0"/>
          <w:numId w:val="24"/>
        </w:numPr>
        <w:tabs>
          <w:tab w:val="num" w:pos="284"/>
        </w:tabs>
        <w:spacing w:after="120"/>
        <w:ind w:left="284" w:hanging="284"/>
        <w:jc w:val="both"/>
      </w:pPr>
      <w:r w:rsidRPr="00A13A55">
        <w:t>The Consultant shall include the hoarding panel design visuals in the tendering documents for the school buildings construction. Visual designs to be printed on panels will be provided by the Client. </w:t>
      </w:r>
    </w:p>
    <w:p w14:paraId="76005676" w14:textId="0C2049A3" w:rsidR="00A13A55" w:rsidRDefault="00A13A55" w:rsidP="007E2A45">
      <w:pPr>
        <w:numPr>
          <w:ilvl w:val="0"/>
          <w:numId w:val="24"/>
        </w:numPr>
        <w:tabs>
          <w:tab w:val="num" w:pos="284"/>
        </w:tabs>
        <w:spacing w:after="120"/>
        <w:ind w:left="284" w:hanging="284"/>
        <w:jc w:val="both"/>
      </w:pPr>
      <w:r w:rsidRPr="00A13A55">
        <w:t>The Consultant shall ensure that the Contractor deliver the hoarding panels and install them around the construction site appropriately before construction work starts. </w:t>
      </w:r>
    </w:p>
    <w:p w14:paraId="1A5D7543" w14:textId="77777777" w:rsidR="006F47BE" w:rsidRPr="006F47BE" w:rsidRDefault="006F47BE" w:rsidP="009A11F7">
      <w:pPr>
        <w:numPr>
          <w:ilvl w:val="0"/>
          <w:numId w:val="24"/>
        </w:numPr>
        <w:tabs>
          <w:tab w:val="num" w:pos="284"/>
        </w:tabs>
        <w:spacing w:after="120"/>
        <w:ind w:left="284" w:hanging="284"/>
        <w:jc w:val="both"/>
      </w:pPr>
      <w:r w:rsidRPr="006F47BE">
        <w:t xml:space="preserve">The Consultant shall be in contact with the Client in responding to inquiries and grievances received at construction sites in timely manner, provide including but not limited to logistical and data collection support to communication activities to be carried out at such as informative meetings and trainings in schools before construction work starts and contribute to community awareness raising operations. </w:t>
      </w:r>
    </w:p>
    <w:p w14:paraId="0601E581" w14:textId="79E77CB8" w:rsidR="00A13A55" w:rsidRPr="00A13A55" w:rsidRDefault="00A13A55" w:rsidP="007E2A45">
      <w:pPr>
        <w:numPr>
          <w:ilvl w:val="0"/>
          <w:numId w:val="24"/>
        </w:numPr>
        <w:tabs>
          <w:tab w:val="num" w:pos="284"/>
        </w:tabs>
        <w:spacing w:after="120"/>
        <w:ind w:left="284" w:hanging="284"/>
        <w:jc w:val="both"/>
      </w:pPr>
      <w:r w:rsidRPr="00A13A55">
        <w:lastRenderedPageBreak/>
        <w:t>. </w:t>
      </w:r>
    </w:p>
    <w:p w14:paraId="44C2A680" w14:textId="77777777" w:rsidR="00A13A55" w:rsidRPr="001A3763" w:rsidRDefault="00A13A55" w:rsidP="00A13A55">
      <w:pPr>
        <w:spacing w:after="120"/>
        <w:jc w:val="both"/>
      </w:pPr>
    </w:p>
    <w:p w14:paraId="35BAA6C8" w14:textId="77777777" w:rsidR="00223B54" w:rsidRPr="001A3763" w:rsidRDefault="00223B54" w:rsidP="00223B54">
      <w:pPr>
        <w:tabs>
          <w:tab w:val="left" w:pos="0"/>
        </w:tabs>
        <w:spacing w:after="240"/>
        <w:ind w:left="360"/>
        <w:jc w:val="both"/>
        <w:rPr>
          <w:szCs w:val="20"/>
        </w:rPr>
      </w:pPr>
    </w:p>
    <w:p w14:paraId="549D2344" w14:textId="77777777" w:rsidR="00223B54" w:rsidRPr="001A3763" w:rsidRDefault="00223B54" w:rsidP="00174CAC">
      <w:pPr>
        <w:pStyle w:val="ListeParagraf"/>
        <w:keepNext/>
        <w:numPr>
          <w:ilvl w:val="3"/>
          <w:numId w:val="22"/>
        </w:numPr>
        <w:spacing w:before="120" w:after="120"/>
        <w:ind w:left="993" w:hanging="1135"/>
        <w:jc w:val="both"/>
        <w:rPr>
          <w:b/>
          <w:bCs/>
          <w:i/>
        </w:rPr>
      </w:pPr>
      <w:r w:rsidRPr="001A3763">
        <w:rPr>
          <w:b/>
          <w:bCs/>
          <w:i/>
        </w:rPr>
        <w:t>Payment to Contractors, Variations</w:t>
      </w:r>
    </w:p>
    <w:p w14:paraId="2B5ED506" w14:textId="77777777" w:rsidR="00223B54" w:rsidRPr="001A3763" w:rsidRDefault="00223B54" w:rsidP="007E2A45">
      <w:pPr>
        <w:numPr>
          <w:ilvl w:val="0"/>
          <w:numId w:val="24"/>
        </w:numPr>
        <w:tabs>
          <w:tab w:val="num" w:pos="284"/>
        </w:tabs>
        <w:spacing w:after="120"/>
        <w:ind w:left="284" w:hanging="284"/>
        <w:jc w:val="both"/>
        <w:rPr>
          <w:szCs w:val="20"/>
        </w:rPr>
      </w:pPr>
      <w:r w:rsidRPr="001A3763">
        <w:rPr>
          <w:szCs w:val="20"/>
        </w:rPr>
        <w:t>The Consultant shall check the Contractor’s valuations for payment on account and issue certificates according to the Conditions of Contract used and shall also be responsible for agreeing with the Client on each payment certificates in payable amount. The actual procedure and presentation of the certificates, supporting documents, etc. shall be discussed and agreed with the Client. If payment certificate is not prepared by Contractor, Consultant will prepare payment certificate on behalf of Contractor.</w:t>
      </w:r>
    </w:p>
    <w:p w14:paraId="701F218A" w14:textId="77777777" w:rsidR="00223B54" w:rsidRPr="001A3763" w:rsidRDefault="00223B54" w:rsidP="007E2A45">
      <w:pPr>
        <w:numPr>
          <w:ilvl w:val="0"/>
          <w:numId w:val="24"/>
        </w:numPr>
        <w:tabs>
          <w:tab w:val="num" w:pos="284"/>
        </w:tabs>
        <w:spacing w:after="120"/>
        <w:ind w:left="284" w:hanging="284"/>
        <w:jc w:val="both"/>
        <w:rPr>
          <w:szCs w:val="20"/>
        </w:rPr>
      </w:pPr>
      <w:r w:rsidRPr="001A3763">
        <w:rPr>
          <w:szCs w:val="20"/>
        </w:rPr>
        <w:t xml:space="preserve">The Consultant shall review the designs, plans, technical specifications, </w:t>
      </w:r>
      <w:proofErr w:type="spellStart"/>
      <w:r w:rsidRPr="001A3763">
        <w:rPr>
          <w:szCs w:val="20"/>
        </w:rPr>
        <w:t>BoQ’s</w:t>
      </w:r>
      <w:proofErr w:type="spellEnd"/>
      <w:r w:rsidRPr="001A3763">
        <w:rPr>
          <w:szCs w:val="20"/>
        </w:rPr>
        <w:t xml:space="preserve">, etc. and prepare all additional documents and detailed designs during the first month of his assignment as mentioned in the above paragraphs, in such a way that the necessity for variation orders during the construction/installation stage is minimized as mentioned in Phase I. If it is considered necessary by the Consultant or the Client that any alterations in any of the Contract Documents, Plans or Specifications are advisable, the Consultant shall prepare and submit such alterations to the Client for approval, in a timely manner, supported by the necessary calculations, details and, time and cost implications. The Consultant shall state whether the alterations will cause any delay in the work </w:t>
      </w:r>
      <w:proofErr w:type="spellStart"/>
      <w:r w:rsidRPr="001A3763">
        <w:rPr>
          <w:szCs w:val="20"/>
        </w:rPr>
        <w:t>programme</w:t>
      </w:r>
      <w:proofErr w:type="spellEnd"/>
      <w:r w:rsidRPr="001A3763">
        <w:rPr>
          <w:szCs w:val="20"/>
        </w:rPr>
        <w:t xml:space="preserve">, and therefore the contractor(s) to be entitled any time extension or not, supported by necessary documentation. On receiving written approval from the Client, the Consultant shall promptly amend the existing designs or supply any additional designs, plans, drawings and specifications where required or found necessary for the satisfactory completion of the works. Furthermore, the Consultant shall review and approve Contractor’s and manufacturer’s drawings and where appropriate incorporate these drawings into the overall design and review alterations which might be requested by the Contractors during the course of Works. The Consultant shall fully inform the Client about the cost and time impact and any other consequences of his any sort of proposals (such as revisions, recommendations, </w:t>
      </w:r>
      <w:proofErr w:type="spellStart"/>
      <w:r w:rsidRPr="001A3763">
        <w:rPr>
          <w:szCs w:val="20"/>
        </w:rPr>
        <w:t>etc</w:t>
      </w:r>
      <w:proofErr w:type="spellEnd"/>
      <w:r w:rsidRPr="001A3763">
        <w:rPr>
          <w:szCs w:val="20"/>
        </w:rPr>
        <w:t xml:space="preserve">). The Client shall not be responsible from the consequences of the fact of which the Client is not informed in advance. </w:t>
      </w:r>
    </w:p>
    <w:p w14:paraId="7556AD94" w14:textId="77777777" w:rsidR="00223B54" w:rsidRPr="001A3763" w:rsidRDefault="00223B54" w:rsidP="00174CAC">
      <w:pPr>
        <w:pStyle w:val="ListeParagraf"/>
        <w:keepNext/>
        <w:numPr>
          <w:ilvl w:val="3"/>
          <w:numId w:val="22"/>
        </w:numPr>
        <w:spacing w:before="120" w:after="120"/>
        <w:ind w:left="993" w:hanging="1135"/>
        <w:jc w:val="both"/>
        <w:rPr>
          <w:b/>
          <w:bCs/>
          <w:i/>
          <w:szCs w:val="20"/>
        </w:rPr>
      </w:pPr>
      <w:r w:rsidRPr="001A3763">
        <w:rPr>
          <w:b/>
          <w:bCs/>
          <w:i/>
          <w:szCs w:val="20"/>
        </w:rPr>
        <w:t>Tests, Reports</w:t>
      </w:r>
    </w:p>
    <w:p w14:paraId="194E101D" w14:textId="77777777" w:rsidR="00223B54" w:rsidRPr="001A3763" w:rsidRDefault="00223B54" w:rsidP="007E2A45">
      <w:pPr>
        <w:numPr>
          <w:ilvl w:val="0"/>
          <w:numId w:val="24"/>
        </w:numPr>
        <w:tabs>
          <w:tab w:val="num" w:pos="284"/>
        </w:tabs>
        <w:spacing w:after="120"/>
        <w:ind w:left="284" w:hanging="284"/>
        <w:jc w:val="both"/>
        <w:rPr>
          <w:szCs w:val="20"/>
        </w:rPr>
      </w:pPr>
      <w:r w:rsidRPr="001A3763">
        <w:rPr>
          <w:szCs w:val="20"/>
        </w:rPr>
        <w:t>The Consultant shall approve an appropriate Material Testing Laboratory for all tests required that will be mentioned in Contractors’ Technical Specification and shall discuss the various testing requirements stipulated in its documents with personnel of the laboratory. The Consultant shall give at least 24 hours prior notice to the laboratory for all tests which are required to be undertaken. All samples shall be properly labeled in accordance with the requirements of the laboratory and the Consultant shall be responsible for the delivery of all samples for testing and for the collection of all test reports.</w:t>
      </w:r>
    </w:p>
    <w:p w14:paraId="62CCDA10" w14:textId="49E36A6F" w:rsidR="00223B54" w:rsidRPr="001A3763" w:rsidRDefault="00223B54" w:rsidP="007E2A45">
      <w:pPr>
        <w:numPr>
          <w:ilvl w:val="0"/>
          <w:numId w:val="24"/>
        </w:numPr>
        <w:tabs>
          <w:tab w:val="num" w:pos="284"/>
        </w:tabs>
        <w:spacing w:after="120"/>
        <w:ind w:left="284" w:hanging="284"/>
        <w:jc w:val="both"/>
        <w:rPr>
          <w:szCs w:val="20"/>
        </w:rPr>
      </w:pPr>
      <w:r w:rsidRPr="001A3763">
        <w:rPr>
          <w:szCs w:val="20"/>
        </w:rPr>
        <w:t xml:space="preserve">The involvement of the approved Materials Testing Laboratory is limited to the actual performance of the tests in accordance with the Consultant’s laid down procedures and/or the specified standards stated in the Contract. The Consultant shall be responsible for interpreting the results received, instructing the repetition or the carrying out of additional tests and taking whatever action necessary to ensure compliance with the contract requirements. The Laboratory staff may from time to time offer advice to the Consultant on any matter within the scope of their </w:t>
      </w:r>
      <w:r w:rsidR="008F53FC" w:rsidRPr="001A3763">
        <w:rPr>
          <w:szCs w:val="20"/>
        </w:rPr>
        <w:t>competence,</w:t>
      </w:r>
      <w:r w:rsidRPr="001A3763">
        <w:rPr>
          <w:szCs w:val="20"/>
        </w:rPr>
        <w:t xml:space="preserve"> but it is up to the Consultant whether to accept or reject such advice or suggestion. If any advice or suggestion is accepted by the </w:t>
      </w:r>
      <w:r w:rsidRPr="001A3763">
        <w:rPr>
          <w:szCs w:val="20"/>
        </w:rPr>
        <w:lastRenderedPageBreak/>
        <w:t>Consultants, they shall become completely responsible for it as if the advice or suggestion has been of its own initiative.</w:t>
      </w:r>
    </w:p>
    <w:p w14:paraId="67D6741F" w14:textId="77777777" w:rsidR="00223B54" w:rsidRPr="001A3763" w:rsidRDefault="00223B54" w:rsidP="007E2A45">
      <w:pPr>
        <w:numPr>
          <w:ilvl w:val="0"/>
          <w:numId w:val="24"/>
        </w:numPr>
        <w:tabs>
          <w:tab w:val="num" w:pos="284"/>
        </w:tabs>
        <w:spacing w:after="120"/>
        <w:ind w:left="284" w:hanging="284"/>
        <w:jc w:val="both"/>
        <w:rPr>
          <w:szCs w:val="20"/>
        </w:rPr>
      </w:pPr>
      <w:r w:rsidRPr="001A3763">
        <w:rPr>
          <w:szCs w:val="20"/>
        </w:rPr>
        <w:t>Where necessary, tests and inspections may be carried out at the place of manufacture during fabrication and/or prior to shipment. The Consultants shall inform the Client well in advance about any such performance test foreseen to enable the Client to participate in these tests if he so wishes.</w:t>
      </w:r>
    </w:p>
    <w:p w14:paraId="2931C113" w14:textId="77777777" w:rsidR="00223B54" w:rsidRPr="001A3763" w:rsidRDefault="00223B54" w:rsidP="007E2A45">
      <w:pPr>
        <w:numPr>
          <w:ilvl w:val="0"/>
          <w:numId w:val="24"/>
        </w:numPr>
        <w:tabs>
          <w:tab w:val="num" w:pos="284"/>
        </w:tabs>
        <w:spacing w:after="120"/>
        <w:ind w:left="284" w:hanging="284"/>
        <w:jc w:val="both"/>
        <w:rPr>
          <w:szCs w:val="20"/>
        </w:rPr>
      </w:pPr>
      <w:r w:rsidRPr="001A3763">
        <w:rPr>
          <w:szCs w:val="20"/>
        </w:rPr>
        <w:t>The Consultant shall stipulate the criteria, the planning and the procedure for all tests and inspections necessary for the materials, equipment, plant and workmanship and the commissioning of the Works and shall provide supervision and inspection for these tests. The Consultant shall compile a record of all such tests and compare the results with the specifications, standards or with the performance criteria that has been guaranteed by the suppliers or contractors.</w:t>
      </w:r>
    </w:p>
    <w:p w14:paraId="74C8BA62" w14:textId="77777777" w:rsidR="00223B54" w:rsidRDefault="00223B54" w:rsidP="007E2A45">
      <w:pPr>
        <w:numPr>
          <w:ilvl w:val="0"/>
          <w:numId w:val="24"/>
        </w:numPr>
        <w:tabs>
          <w:tab w:val="num" w:pos="284"/>
        </w:tabs>
        <w:spacing w:after="120"/>
        <w:ind w:left="284" w:hanging="284"/>
        <w:jc w:val="both"/>
        <w:rPr>
          <w:szCs w:val="20"/>
        </w:rPr>
      </w:pPr>
      <w:r w:rsidRPr="001A3763">
        <w:rPr>
          <w:szCs w:val="20"/>
        </w:rPr>
        <w:t>Preparation and submission of as-built drawings, shop drawings, operating and maintenance manuals for all items of equipment and plants incorporated in or associated with the works, shall be controlled and followed by the Consultant in timely manner. As-built drawings, operating and maintenance manuals should be obtained from the Contractor during the issuing of taking-over certificate. Otherwise, the Client might ask the Consultant for the conversion of the approved shop drawings into as-built drawings if Client considers that the Consultant is not strictly following up the work. The Consultant shall also prepare and submit to the Client’s approval a report giving all information about the “as-built-conditions” including (but not limited to) calculations, drawings, specifications, test reports and final Bill of Quantities</w:t>
      </w:r>
    </w:p>
    <w:p w14:paraId="53A3428D" w14:textId="53520AD1" w:rsidR="00223B54" w:rsidRPr="00396775" w:rsidRDefault="00223B54" w:rsidP="007E2A45">
      <w:pPr>
        <w:pStyle w:val="ListeParagraf"/>
        <w:widowControl w:val="0"/>
        <w:numPr>
          <w:ilvl w:val="0"/>
          <w:numId w:val="24"/>
        </w:numPr>
        <w:autoSpaceDE w:val="0"/>
        <w:autoSpaceDN w:val="0"/>
        <w:spacing w:after="120"/>
        <w:ind w:left="360"/>
        <w:contextualSpacing w:val="0"/>
        <w:jc w:val="both"/>
      </w:pPr>
      <w:r w:rsidRPr="000A434E">
        <w:t>Prepare Energy Performance Certificate (EKB): The consultant shall prepare the energy performance certificate of the building before and after the completion of the works</w:t>
      </w:r>
      <w:r w:rsidR="008F53FC">
        <w:t>.</w:t>
      </w:r>
      <w:r w:rsidRPr="000A434E">
        <w:t xml:space="preserve"> </w:t>
      </w:r>
    </w:p>
    <w:p w14:paraId="393D0C4A" w14:textId="77777777" w:rsidR="00223B54" w:rsidRPr="001A3763" w:rsidRDefault="00223B54" w:rsidP="00174CAC">
      <w:pPr>
        <w:pStyle w:val="ListeParagraf"/>
        <w:keepNext/>
        <w:numPr>
          <w:ilvl w:val="3"/>
          <w:numId w:val="22"/>
        </w:numPr>
        <w:spacing w:before="120" w:after="120"/>
        <w:ind w:left="993" w:hanging="1135"/>
        <w:jc w:val="both"/>
        <w:rPr>
          <w:b/>
          <w:bCs/>
          <w:i/>
          <w:szCs w:val="20"/>
        </w:rPr>
      </w:pPr>
      <w:r w:rsidRPr="001A3763">
        <w:rPr>
          <w:b/>
          <w:bCs/>
          <w:i/>
          <w:szCs w:val="20"/>
        </w:rPr>
        <w:t>Accounts, Claims</w:t>
      </w:r>
    </w:p>
    <w:p w14:paraId="760D5064" w14:textId="77777777" w:rsidR="00223B54" w:rsidRPr="001A3763" w:rsidRDefault="00223B54" w:rsidP="007E2A45">
      <w:pPr>
        <w:numPr>
          <w:ilvl w:val="0"/>
          <w:numId w:val="24"/>
        </w:numPr>
        <w:tabs>
          <w:tab w:val="num" w:pos="284"/>
        </w:tabs>
        <w:spacing w:after="120"/>
        <w:ind w:left="284" w:hanging="284"/>
        <w:jc w:val="both"/>
        <w:rPr>
          <w:szCs w:val="20"/>
        </w:rPr>
      </w:pPr>
      <w:r w:rsidRPr="001A3763">
        <w:rPr>
          <w:szCs w:val="20"/>
        </w:rPr>
        <w:t xml:space="preserve">In any case, all the correspondences received from the contractor shall be reviewed, evaluated and responded within one week. Any claim from the contractor(s) under the construction contracts shall be evaluated by the Consultant and necessary recommendation shall be made the latest within two weeks, as well. </w:t>
      </w:r>
    </w:p>
    <w:p w14:paraId="77D2008A" w14:textId="77777777" w:rsidR="00223B54" w:rsidRPr="001A3763" w:rsidRDefault="00223B54" w:rsidP="007E2A45">
      <w:pPr>
        <w:numPr>
          <w:ilvl w:val="0"/>
          <w:numId w:val="24"/>
        </w:numPr>
        <w:tabs>
          <w:tab w:val="num" w:pos="284"/>
        </w:tabs>
        <w:spacing w:after="120"/>
        <w:ind w:left="284" w:hanging="284"/>
        <w:jc w:val="both"/>
        <w:rPr>
          <w:szCs w:val="20"/>
        </w:rPr>
      </w:pPr>
      <w:r w:rsidRPr="001A3763">
        <w:rPr>
          <w:szCs w:val="20"/>
        </w:rPr>
        <w:t>The Consultant shall review and report on any financial claims submitted by the Contractors within 2 weeks of receipt of such claims.</w:t>
      </w:r>
    </w:p>
    <w:p w14:paraId="4E6BA3D8" w14:textId="77777777" w:rsidR="00223B54" w:rsidRPr="001A3763" w:rsidRDefault="00223B54" w:rsidP="00174CAC">
      <w:pPr>
        <w:pStyle w:val="ListeParagraf"/>
        <w:keepNext/>
        <w:numPr>
          <w:ilvl w:val="3"/>
          <w:numId w:val="22"/>
        </w:numPr>
        <w:spacing w:before="120" w:after="120"/>
        <w:ind w:left="993" w:hanging="1135"/>
        <w:jc w:val="both"/>
        <w:rPr>
          <w:b/>
          <w:bCs/>
          <w:i/>
          <w:szCs w:val="20"/>
        </w:rPr>
      </w:pPr>
      <w:r w:rsidRPr="001A3763">
        <w:rPr>
          <w:b/>
          <w:bCs/>
          <w:i/>
          <w:szCs w:val="20"/>
        </w:rPr>
        <w:t>Disputes</w:t>
      </w:r>
    </w:p>
    <w:p w14:paraId="12797D19" w14:textId="77777777" w:rsidR="00223B54" w:rsidRPr="001A3763" w:rsidRDefault="00223B54" w:rsidP="007E2A45">
      <w:pPr>
        <w:numPr>
          <w:ilvl w:val="0"/>
          <w:numId w:val="24"/>
        </w:numPr>
        <w:tabs>
          <w:tab w:val="num" w:pos="284"/>
        </w:tabs>
        <w:spacing w:after="120"/>
        <w:ind w:left="284" w:hanging="284"/>
        <w:jc w:val="both"/>
      </w:pPr>
      <w:r w:rsidRPr="001A3763">
        <w:rPr>
          <w:szCs w:val="20"/>
        </w:rPr>
        <w:t xml:space="preserve">The Consultant shall assist in the setting of all disputes or differences, which may arise between the Client and the Contractors, in a timely manner. In the case of litigation and arbitration the Consultant shall assist the Client in the preparation of the documents needed by </w:t>
      </w:r>
      <w:r w:rsidRPr="001A3763">
        <w:t>the Client.</w:t>
      </w:r>
    </w:p>
    <w:p w14:paraId="59C0E393" w14:textId="77777777" w:rsidR="00223B54" w:rsidRPr="001A3763" w:rsidRDefault="00223B54" w:rsidP="00223B54">
      <w:pPr>
        <w:jc w:val="both"/>
        <w:rPr>
          <w:b/>
        </w:rPr>
      </w:pPr>
    </w:p>
    <w:p w14:paraId="57E760C8" w14:textId="77777777" w:rsidR="00223B54" w:rsidRPr="001A3763" w:rsidRDefault="00223B54" w:rsidP="00174CAC">
      <w:pPr>
        <w:pStyle w:val="ListeParagraf"/>
        <w:keepNext/>
        <w:numPr>
          <w:ilvl w:val="2"/>
          <w:numId w:val="22"/>
        </w:numPr>
        <w:spacing w:before="120" w:after="120"/>
        <w:ind w:left="709" w:hanging="709"/>
        <w:jc w:val="both"/>
        <w:rPr>
          <w:b/>
          <w:u w:val="single"/>
        </w:rPr>
      </w:pPr>
      <w:r w:rsidRPr="001A3763">
        <w:rPr>
          <w:b/>
        </w:rPr>
        <w:t>Defects Liability and Maintenance Period</w:t>
      </w:r>
      <w:r w:rsidRPr="001A3763">
        <w:rPr>
          <w:b/>
          <w:u w:val="single"/>
        </w:rPr>
        <w:t xml:space="preserve"> </w:t>
      </w:r>
    </w:p>
    <w:p w14:paraId="6278C573" w14:textId="2032A625" w:rsidR="00223B54" w:rsidRPr="001A3763" w:rsidRDefault="00223B54" w:rsidP="00223B54">
      <w:pPr>
        <w:tabs>
          <w:tab w:val="left" w:pos="0"/>
        </w:tabs>
        <w:suppressAutoHyphens/>
        <w:spacing w:after="240"/>
        <w:jc w:val="both"/>
        <w:rPr>
          <w:szCs w:val="20"/>
        </w:rPr>
      </w:pPr>
      <w:r w:rsidRPr="001A3763">
        <w:rPr>
          <w:szCs w:val="20"/>
        </w:rPr>
        <w:t xml:space="preserve">The Consultant shall continue to be responsible for the supervision and inspection of the construction and completion of the Works during the Defects Liability Period as defined in the construction contracts. The </w:t>
      </w:r>
      <w:r w:rsidRPr="00E06AFB">
        <w:rPr>
          <w:color w:val="000000"/>
          <w:szCs w:val="20"/>
        </w:rPr>
        <w:t xml:space="preserve">level of supervision shall be appropriate to the scale of the works being carried out. These inspections and supervision are to ensure that works, agreed to be carried out during the Defects Liability Period, are properly carried out and have been completed and that any failure of any part of the Works has been rectified. If any defect is discovered, during this period, the Consultant shall promptly investigate the reason for it, report </w:t>
      </w:r>
      <w:r w:rsidRPr="00E06AFB">
        <w:rPr>
          <w:color w:val="000000"/>
          <w:szCs w:val="20"/>
        </w:rPr>
        <w:lastRenderedPageBreak/>
        <w:t>to the Client and take required actions to rectify the defect. A report of these inspections shall be submitted to the Client, which shall include all details of any defects, faults, accidents or breakdowns, which have occurred together with the estimated costs of repair and the time scales within which they will be completed. Moreover, the Consultant shall submit quarterly report</w:t>
      </w:r>
      <w:r w:rsidR="008F53FC">
        <w:rPr>
          <w:color w:val="000000"/>
          <w:szCs w:val="20"/>
        </w:rPr>
        <w:t>s</w:t>
      </w:r>
      <w:r w:rsidRPr="00E06AFB">
        <w:rPr>
          <w:color w:val="000000"/>
          <w:szCs w:val="20"/>
        </w:rPr>
        <w:t xml:space="preserve"> summarizing all the activities during subject </w:t>
      </w:r>
      <w:r w:rsidRPr="001A3763">
        <w:rPr>
          <w:szCs w:val="20"/>
        </w:rPr>
        <w:t>quarter of Defects Liability. A final report shall be submitted at the end of the Defects Liability Period giving full details of all works carried out during that period. This report shall be submitted by the Consultant to the Client at least 30 days prior to the Consultant’s issuing Defects Liability Certificate for the completed Works. The Consultant will provide minimum number of technical staff acceptable to the Client on each construction site during the Defects Liability Period.</w:t>
      </w:r>
    </w:p>
    <w:p w14:paraId="65B81BED" w14:textId="0BA9637B" w:rsidR="00223B54" w:rsidRPr="001A3763" w:rsidRDefault="00223B54" w:rsidP="00174CAC">
      <w:pPr>
        <w:pStyle w:val="ListeParagraf"/>
        <w:numPr>
          <w:ilvl w:val="0"/>
          <w:numId w:val="22"/>
        </w:numPr>
        <w:spacing w:before="120" w:after="120"/>
        <w:ind w:left="709" w:hanging="709"/>
        <w:jc w:val="both"/>
        <w:rPr>
          <w:b/>
        </w:rPr>
      </w:pPr>
      <w:r w:rsidRPr="001A3763">
        <w:rPr>
          <w:b/>
        </w:rPr>
        <w:t xml:space="preserve">DELIVERABLES </w:t>
      </w:r>
    </w:p>
    <w:p w14:paraId="63143361" w14:textId="77777777" w:rsidR="00223B54" w:rsidRPr="001A3763" w:rsidRDefault="00223B54" w:rsidP="00223B54">
      <w:pPr>
        <w:jc w:val="both"/>
      </w:pPr>
      <w:r w:rsidRPr="001A3763">
        <w:t>The Consultants shall prepare and submit to the Client various reports, drawings and document that are specified in or that are implied from these Terms of Reference in respect of various components of the Projects as described in the Terms of Reference.</w:t>
      </w:r>
    </w:p>
    <w:p w14:paraId="1903F9BD" w14:textId="77777777" w:rsidR="00223B54" w:rsidRPr="001A3763" w:rsidRDefault="00223B54" w:rsidP="00223B54">
      <w:pPr>
        <w:ind w:left="709" w:hanging="709"/>
        <w:jc w:val="both"/>
      </w:pPr>
    </w:p>
    <w:p w14:paraId="489097E8" w14:textId="77777777" w:rsidR="00223B54" w:rsidRPr="00DF2194" w:rsidRDefault="00223B54" w:rsidP="00223B54">
      <w:pPr>
        <w:jc w:val="both"/>
        <w:rPr>
          <w:color w:val="000000"/>
        </w:rPr>
      </w:pPr>
      <w:r w:rsidRPr="001A3763">
        <w:t>These reports, drawings and other d</w:t>
      </w:r>
      <w:r w:rsidRPr="00DF2194">
        <w:rPr>
          <w:color w:val="000000"/>
        </w:rPr>
        <w:t>ocumentation relate to the various stages of the Consultants' Services including, but not necessarily limited to;</w:t>
      </w:r>
    </w:p>
    <w:p w14:paraId="6E208DB9" w14:textId="77777777" w:rsidR="00223B54" w:rsidRPr="00DF2194" w:rsidRDefault="00223B54" w:rsidP="00223B54">
      <w:pPr>
        <w:ind w:left="709" w:hanging="1"/>
        <w:jc w:val="both"/>
        <w:rPr>
          <w:color w:val="000000"/>
        </w:rPr>
      </w:pPr>
    </w:p>
    <w:p w14:paraId="71E9E85E" w14:textId="77777777" w:rsidR="00223B54" w:rsidRPr="00DF2194" w:rsidRDefault="00223B54" w:rsidP="00223B54">
      <w:pPr>
        <w:jc w:val="both"/>
        <w:rPr>
          <w:color w:val="000000"/>
        </w:rPr>
      </w:pPr>
      <w:r w:rsidRPr="00DF2194">
        <w:rPr>
          <w:color w:val="000000"/>
        </w:rPr>
        <w:t>For Construction Works:</w:t>
      </w:r>
    </w:p>
    <w:p w14:paraId="35844939" w14:textId="1DF919EB" w:rsidR="00223B54" w:rsidRDefault="00223B54" w:rsidP="00174CAC">
      <w:pPr>
        <w:pStyle w:val="ListeParagraf"/>
        <w:numPr>
          <w:ilvl w:val="0"/>
          <w:numId w:val="24"/>
        </w:numPr>
        <w:ind w:left="567"/>
        <w:jc w:val="both"/>
        <w:rPr>
          <w:color w:val="000000"/>
        </w:rPr>
      </w:pPr>
      <w:r w:rsidRPr="00B870E6">
        <w:rPr>
          <w:color w:val="000000"/>
        </w:rPr>
        <w:t>Construction Supervision Stage</w:t>
      </w:r>
    </w:p>
    <w:p w14:paraId="2FAB75E2" w14:textId="1E25D215" w:rsidR="007169E5" w:rsidRPr="00224719" w:rsidRDefault="007169E5" w:rsidP="007E2A45">
      <w:pPr>
        <w:pStyle w:val="ListeParagraf"/>
        <w:numPr>
          <w:ilvl w:val="0"/>
          <w:numId w:val="24"/>
        </w:numPr>
        <w:ind w:left="567"/>
        <w:jc w:val="both"/>
      </w:pPr>
      <w:r w:rsidRPr="00224719">
        <w:t xml:space="preserve">Energy Performance </w:t>
      </w:r>
      <w:r w:rsidR="00C36009">
        <w:t>C</w:t>
      </w:r>
      <w:r w:rsidRPr="00224719">
        <w:t>ertificat</w:t>
      </w:r>
      <w:r>
        <w:t>ion</w:t>
      </w:r>
      <w:r w:rsidRPr="00224719">
        <w:t xml:space="preserve"> after construction works completed</w:t>
      </w:r>
    </w:p>
    <w:p w14:paraId="2EF9D8EA" w14:textId="77777777" w:rsidR="00223B54" w:rsidRPr="00B870E6" w:rsidRDefault="00223B54" w:rsidP="00174CAC">
      <w:pPr>
        <w:pStyle w:val="ListeParagraf"/>
        <w:numPr>
          <w:ilvl w:val="0"/>
          <w:numId w:val="24"/>
        </w:numPr>
        <w:ind w:left="567"/>
        <w:jc w:val="both"/>
        <w:rPr>
          <w:color w:val="000000"/>
        </w:rPr>
      </w:pPr>
      <w:r w:rsidRPr="00B870E6">
        <w:rPr>
          <w:color w:val="000000"/>
        </w:rPr>
        <w:t>Completion and Defects Liability Stage</w:t>
      </w:r>
    </w:p>
    <w:p w14:paraId="42034E3E" w14:textId="77777777" w:rsidR="00223B54" w:rsidRPr="00DF2194" w:rsidRDefault="00223B54" w:rsidP="00223B54">
      <w:pPr>
        <w:ind w:left="708"/>
        <w:jc w:val="both"/>
        <w:rPr>
          <w:color w:val="000000"/>
        </w:rPr>
      </w:pPr>
    </w:p>
    <w:p w14:paraId="13DD7412" w14:textId="77777777" w:rsidR="00223B54" w:rsidRPr="00DF2194" w:rsidRDefault="00223B54" w:rsidP="00223B54">
      <w:pPr>
        <w:jc w:val="both"/>
        <w:rPr>
          <w:color w:val="000000"/>
        </w:rPr>
      </w:pPr>
      <w:r w:rsidRPr="00DF2194">
        <w:rPr>
          <w:color w:val="000000"/>
        </w:rPr>
        <w:t>The Consultants shall prepare and submit a report satisfactory to the Client each calendar month, including progress charts and photographs in colors giving all information regarding the progress of the Works, actual extent and nature of the Works completed as well as details of any delay in the Works substantiating documentation if required. The Consultants shall also clearly indicate in the report whether the delay (if any) of any part of the works will cause any delay in the completion of the whole Works.</w:t>
      </w:r>
    </w:p>
    <w:p w14:paraId="31BA9E52" w14:textId="77777777" w:rsidR="00223B54" w:rsidRPr="00DF2194" w:rsidRDefault="00223B54" w:rsidP="00223B54">
      <w:pPr>
        <w:ind w:left="709"/>
        <w:jc w:val="both"/>
        <w:rPr>
          <w:color w:val="000000"/>
        </w:rPr>
      </w:pPr>
    </w:p>
    <w:p w14:paraId="5F588A13" w14:textId="77777777" w:rsidR="00223B54" w:rsidRPr="00DF2194" w:rsidRDefault="00223B54" w:rsidP="00223B54">
      <w:pPr>
        <w:jc w:val="both"/>
        <w:rPr>
          <w:color w:val="000000"/>
        </w:rPr>
      </w:pPr>
      <w:r w:rsidRPr="00DF2194">
        <w:rPr>
          <w:color w:val="000000"/>
        </w:rPr>
        <w:t xml:space="preserve">The report shall also include the percentages of the work items completed and planned, and also the actual and planned cash-flows for each work item as of the reporting period prepared in the project planning tools (such as </w:t>
      </w:r>
      <w:proofErr w:type="spellStart"/>
      <w:r>
        <w:rPr>
          <w:color w:val="000000"/>
        </w:rPr>
        <w:t>Ms</w:t>
      </w:r>
      <w:proofErr w:type="spellEnd"/>
      <w:r>
        <w:rPr>
          <w:color w:val="000000"/>
        </w:rPr>
        <w:t xml:space="preserve"> Project, </w:t>
      </w:r>
      <w:r w:rsidRPr="00DF2194">
        <w:rPr>
          <w:color w:val="000000"/>
        </w:rPr>
        <w:t>Prim</w:t>
      </w:r>
      <w:r>
        <w:rPr>
          <w:color w:val="000000"/>
        </w:rPr>
        <w:t>a</w:t>
      </w:r>
      <w:r w:rsidRPr="00DF2194">
        <w:rPr>
          <w:color w:val="000000"/>
        </w:rPr>
        <w:t xml:space="preserve">vera, </w:t>
      </w:r>
      <w:proofErr w:type="spellStart"/>
      <w:r w:rsidRPr="00DF2194">
        <w:rPr>
          <w:color w:val="000000"/>
        </w:rPr>
        <w:t>Asta</w:t>
      </w:r>
      <w:proofErr w:type="spellEnd"/>
      <w:r w:rsidRPr="00DF2194">
        <w:rPr>
          <w:color w:val="000000"/>
        </w:rPr>
        <w:t xml:space="preserve">, etc…) accepted by the </w:t>
      </w:r>
      <w:proofErr w:type="spellStart"/>
      <w:r>
        <w:rPr>
          <w:color w:val="000000"/>
        </w:rPr>
        <w:t>MoNE</w:t>
      </w:r>
      <w:proofErr w:type="spellEnd"/>
      <w:r w:rsidRPr="00DF2194">
        <w:rPr>
          <w:color w:val="000000"/>
        </w:rPr>
        <w:t>.</w:t>
      </w:r>
    </w:p>
    <w:p w14:paraId="62B5F662" w14:textId="77777777" w:rsidR="00223B54" w:rsidRPr="00DF2194" w:rsidRDefault="00223B54" w:rsidP="00223B54">
      <w:pPr>
        <w:ind w:left="709"/>
        <w:jc w:val="both"/>
        <w:rPr>
          <w:color w:val="000000"/>
        </w:rPr>
      </w:pPr>
    </w:p>
    <w:p w14:paraId="79B9F4A0" w14:textId="77777777" w:rsidR="00223B54" w:rsidRPr="00DF2194" w:rsidRDefault="00223B54" w:rsidP="00223B54">
      <w:pPr>
        <w:jc w:val="both"/>
        <w:rPr>
          <w:color w:val="000000"/>
        </w:rPr>
      </w:pPr>
      <w:r w:rsidRPr="00DF2194">
        <w:rPr>
          <w:color w:val="000000"/>
        </w:rPr>
        <w:t>The report shall also include test records of materials, equipment and plant tested with copies of the test results and statistical evaluation of the test results in table and graphical form. Action taken with regard to poor results shall be stated.</w:t>
      </w:r>
    </w:p>
    <w:p w14:paraId="6DEA94F5" w14:textId="77777777" w:rsidR="00223B54" w:rsidRPr="00DF2194" w:rsidRDefault="00223B54" w:rsidP="00223B54">
      <w:pPr>
        <w:ind w:left="709" w:hanging="709"/>
        <w:jc w:val="both"/>
        <w:rPr>
          <w:color w:val="000000"/>
        </w:rPr>
      </w:pPr>
    </w:p>
    <w:p w14:paraId="5B617E80" w14:textId="77777777" w:rsidR="00223B54" w:rsidRPr="00DF2194" w:rsidRDefault="00223B54" w:rsidP="00223B54">
      <w:pPr>
        <w:jc w:val="both"/>
        <w:rPr>
          <w:color w:val="000000"/>
        </w:rPr>
      </w:pPr>
      <w:r w:rsidRPr="00DF2194">
        <w:rPr>
          <w:color w:val="000000"/>
        </w:rPr>
        <w:t>The report shall give a detailed review of the Works to be performed during the following month and a general listing of the works to be performed during the following two months.</w:t>
      </w:r>
    </w:p>
    <w:p w14:paraId="463EEC4F" w14:textId="77777777" w:rsidR="00223B54" w:rsidRPr="00DF2194" w:rsidRDefault="00223B54" w:rsidP="00223B54">
      <w:pPr>
        <w:ind w:left="709" w:hanging="709"/>
        <w:jc w:val="both"/>
        <w:rPr>
          <w:color w:val="000000"/>
        </w:rPr>
      </w:pPr>
    </w:p>
    <w:p w14:paraId="76FC7D8B" w14:textId="77777777" w:rsidR="00223B54" w:rsidRPr="00DF2194" w:rsidRDefault="00223B54" w:rsidP="00223B54">
      <w:pPr>
        <w:jc w:val="both"/>
        <w:rPr>
          <w:color w:val="000000"/>
        </w:rPr>
      </w:pPr>
      <w:r w:rsidRPr="00DF2194">
        <w:rPr>
          <w:color w:val="000000"/>
        </w:rPr>
        <w:t>The report shall also give information about personnel employment status of the Consultants.</w:t>
      </w:r>
    </w:p>
    <w:p w14:paraId="4F693E72" w14:textId="77777777" w:rsidR="00223B54" w:rsidRPr="00DF2194" w:rsidRDefault="00223B54" w:rsidP="00223B54">
      <w:pPr>
        <w:ind w:left="709" w:hanging="709"/>
        <w:jc w:val="both"/>
        <w:rPr>
          <w:color w:val="000000"/>
        </w:rPr>
      </w:pPr>
    </w:p>
    <w:p w14:paraId="138D8C7C" w14:textId="28AABDCD" w:rsidR="00223B54" w:rsidRPr="00DF2194" w:rsidRDefault="00223B54" w:rsidP="00223B54">
      <w:pPr>
        <w:jc w:val="both"/>
        <w:rPr>
          <w:color w:val="000000"/>
        </w:rPr>
      </w:pPr>
      <w:r w:rsidRPr="00DF2194">
        <w:rPr>
          <w:color w:val="000000"/>
        </w:rPr>
        <w:t xml:space="preserve">The report shall also include </w:t>
      </w:r>
      <w:r w:rsidR="008F53FC">
        <w:rPr>
          <w:color w:val="000000"/>
        </w:rPr>
        <w:t xml:space="preserve">OHS, </w:t>
      </w:r>
      <w:r w:rsidRPr="00DF2194">
        <w:rPr>
          <w:color w:val="000000"/>
        </w:rPr>
        <w:t xml:space="preserve">environmental </w:t>
      </w:r>
      <w:r w:rsidR="006A4017">
        <w:rPr>
          <w:color w:val="000000"/>
        </w:rPr>
        <w:t xml:space="preserve">and social </w:t>
      </w:r>
      <w:r w:rsidRPr="00DF2194">
        <w:rPr>
          <w:color w:val="000000"/>
        </w:rPr>
        <w:t xml:space="preserve">management practices followed for mitigation of environmental </w:t>
      </w:r>
      <w:r w:rsidR="009F481F">
        <w:rPr>
          <w:color w:val="000000"/>
        </w:rPr>
        <w:t xml:space="preserve">and social </w:t>
      </w:r>
      <w:r w:rsidRPr="00DF2194">
        <w:rPr>
          <w:color w:val="000000"/>
        </w:rPr>
        <w:t>impacts of the works</w:t>
      </w:r>
      <w:r w:rsidR="00C36009">
        <w:rPr>
          <w:color w:val="000000"/>
        </w:rPr>
        <w:t>, including any grievances received from public and also from workers</w:t>
      </w:r>
      <w:r w:rsidR="008F53FC">
        <w:rPr>
          <w:color w:val="000000"/>
        </w:rPr>
        <w:t xml:space="preserve"> and the </w:t>
      </w:r>
      <w:r w:rsidR="00C36009">
        <w:rPr>
          <w:color w:val="000000"/>
        </w:rPr>
        <w:t xml:space="preserve">overall </w:t>
      </w:r>
      <w:r w:rsidR="008F53FC">
        <w:rPr>
          <w:color w:val="000000"/>
        </w:rPr>
        <w:t>compliance with the ESMP</w:t>
      </w:r>
      <w:r w:rsidR="006A4017">
        <w:rPr>
          <w:color w:val="000000"/>
        </w:rPr>
        <w:t>.</w:t>
      </w:r>
    </w:p>
    <w:p w14:paraId="38532832" w14:textId="77777777" w:rsidR="00223B54" w:rsidRPr="00DF2194" w:rsidRDefault="00223B54" w:rsidP="00223B54">
      <w:pPr>
        <w:ind w:left="709" w:hanging="709"/>
        <w:jc w:val="both"/>
        <w:rPr>
          <w:color w:val="000000"/>
        </w:rPr>
      </w:pPr>
    </w:p>
    <w:p w14:paraId="6939D403" w14:textId="77777777" w:rsidR="00223B54" w:rsidRPr="00DF2194" w:rsidRDefault="00223B54" w:rsidP="00223B54">
      <w:pPr>
        <w:jc w:val="both"/>
        <w:rPr>
          <w:color w:val="000000"/>
        </w:rPr>
      </w:pPr>
      <w:r w:rsidRPr="00DF2194">
        <w:rPr>
          <w:color w:val="000000"/>
        </w:rPr>
        <w:lastRenderedPageBreak/>
        <w:t>The report shall be submitted to the Client by the tenth day of following month. Any comment by the Client on the report shall be reviewed and the report shall be modified and re-submitted to the Client within 7 (seven) calendar days.</w:t>
      </w:r>
    </w:p>
    <w:p w14:paraId="6A876CBA" w14:textId="77777777" w:rsidR="00223B54" w:rsidRPr="00DF2194" w:rsidRDefault="00223B54" w:rsidP="00223B54">
      <w:pPr>
        <w:jc w:val="both"/>
        <w:rPr>
          <w:color w:val="000000"/>
        </w:rPr>
      </w:pPr>
    </w:p>
    <w:p w14:paraId="6862FC27" w14:textId="77777777" w:rsidR="00223B54" w:rsidRPr="00DF2194" w:rsidRDefault="00223B54" w:rsidP="00223B54">
      <w:pPr>
        <w:jc w:val="both"/>
        <w:rPr>
          <w:color w:val="000000"/>
        </w:rPr>
      </w:pPr>
      <w:r w:rsidRPr="00DF2194">
        <w:rPr>
          <w:color w:val="000000"/>
        </w:rPr>
        <w:t>Due to the urgent nature of the project and short construction time, the Consultants shall also prepare a report in table form showing summary of cumulative progress in main work activities on weekly basis. The report shall be submitted to the Client in an acceptable format on Monday of each week via electronic mail and as hard copy. The weekly report shall also be e-mailed to Client.</w:t>
      </w:r>
    </w:p>
    <w:p w14:paraId="3870432E" w14:textId="77777777" w:rsidR="00223B54" w:rsidRPr="00DF2194" w:rsidRDefault="00223B54" w:rsidP="00223B54">
      <w:pPr>
        <w:jc w:val="both"/>
        <w:rPr>
          <w:color w:val="000000"/>
        </w:rPr>
      </w:pPr>
    </w:p>
    <w:p w14:paraId="45CDFB7A" w14:textId="77777777" w:rsidR="00223B54" w:rsidRPr="00DF2194" w:rsidRDefault="00223B54" w:rsidP="00223B54">
      <w:pPr>
        <w:jc w:val="both"/>
        <w:rPr>
          <w:color w:val="000000"/>
        </w:rPr>
      </w:pPr>
      <w:r w:rsidRPr="00DF2194">
        <w:rPr>
          <w:color w:val="000000"/>
        </w:rPr>
        <w:t xml:space="preserve">In addition, the Consultants shall record views from at least 5 different points for the construction site, on weekly base, showing the progress on the site with dates and record them with acceptable format on </w:t>
      </w:r>
      <w:r>
        <w:rPr>
          <w:color w:val="000000"/>
        </w:rPr>
        <w:t>Memory Sticks</w:t>
      </w:r>
      <w:r w:rsidRPr="00DF2194">
        <w:rPr>
          <w:color w:val="000000"/>
        </w:rPr>
        <w:t xml:space="preserve"> and submit to the Client. </w:t>
      </w:r>
    </w:p>
    <w:p w14:paraId="0A3540E7" w14:textId="77777777" w:rsidR="00223B54" w:rsidRPr="00DF2194" w:rsidRDefault="00223B54" w:rsidP="00223B54">
      <w:pPr>
        <w:jc w:val="both"/>
        <w:rPr>
          <w:color w:val="000000"/>
        </w:rPr>
      </w:pPr>
    </w:p>
    <w:p w14:paraId="38079FA2" w14:textId="77777777" w:rsidR="00223B54" w:rsidRPr="00DF2194" w:rsidRDefault="00223B54" w:rsidP="00223B54">
      <w:pPr>
        <w:jc w:val="both"/>
        <w:rPr>
          <w:color w:val="000000"/>
        </w:rPr>
      </w:pPr>
      <w:r w:rsidRPr="00DF2194">
        <w:rPr>
          <w:color w:val="000000"/>
        </w:rPr>
        <w:t>The requirements for the submission of reports, drawings and other documentation are given below. Reports shall be prepared in both Turkish and English languages. The metric system of weights and measures shall be used.</w:t>
      </w:r>
    </w:p>
    <w:p w14:paraId="1783C8CB" w14:textId="77777777" w:rsidR="00223B54" w:rsidRPr="00DF2194" w:rsidRDefault="00223B54" w:rsidP="00223B54">
      <w:pPr>
        <w:jc w:val="both"/>
        <w:rPr>
          <w:color w:val="000000"/>
        </w:rPr>
      </w:pPr>
      <w:r w:rsidRPr="00DF2194">
        <w:rPr>
          <w:color w:val="000000"/>
        </w:rPr>
        <w:t>Submission shall be as follows:</w:t>
      </w:r>
    </w:p>
    <w:p w14:paraId="35BADD67" w14:textId="77777777" w:rsidR="00223B54" w:rsidRPr="00DF2194" w:rsidRDefault="00223B54" w:rsidP="00223B54">
      <w:pPr>
        <w:pStyle w:val="GvdeMetni"/>
        <w:spacing w:after="0"/>
        <w:ind w:firstLine="708"/>
        <w:rPr>
          <w:color w:val="000000"/>
        </w:rPr>
      </w:pPr>
    </w:p>
    <w:p w14:paraId="5CCC8119" w14:textId="77777777" w:rsidR="00223B54" w:rsidRPr="000D18D8" w:rsidRDefault="00223B54" w:rsidP="00174CAC">
      <w:pPr>
        <w:pStyle w:val="ListeParagraf"/>
        <w:numPr>
          <w:ilvl w:val="0"/>
          <w:numId w:val="26"/>
        </w:numPr>
        <w:ind w:left="709" w:hanging="709"/>
        <w:jc w:val="both"/>
        <w:rPr>
          <w:b/>
          <w:bCs/>
          <w:color w:val="000000"/>
        </w:rPr>
      </w:pPr>
      <w:r w:rsidRPr="000D18D8">
        <w:rPr>
          <w:b/>
          <w:bCs/>
          <w:color w:val="000000"/>
        </w:rPr>
        <w:t>General</w:t>
      </w:r>
    </w:p>
    <w:p w14:paraId="2C817D44" w14:textId="77777777" w:rsidR="00223B54" w:rsidRPr="00DF2194" w:rsidRDefault="00223B54" w:rsidP="00223B54">
      <w:pPr>
        <w:jc w:val="both"/>
        <w:rPr>
          <w:color w:val="000000"/>
        </w:rPr>
      </w:pPr>
    </w:p>
    <w:p w14:paraId="7EAF63BB" w14:textId="77777777" w:rsidR="00223B54" w:rsidRPr="00DF2194" w:rsidRDefault="00223B54" w:rsidP="00223B54">
      <w:pPr>
        <w:ind w:left="2880" w:hanging="2160"/>
        <w:jc w:val="both"/>
        <w:rPr>
          <w:color w:val="000000"/>
        </w:rPr>
      </w:pPr>
      <w:r w:rsidRPr="00DF2194">
        <w:rPr>
          <w:color w:val="000000"/>
        </w:rPr>
        <w:t>Format of Reports   :</w:t>
      </w:r>
      <w:r w:rsidRPr="00DF2194">
        <w:rPr>
          <w:color w:val="000000"/>
        </w:rPr>
        <w:tab/>
        <w:t>A4 or A3, including where appropriate drawings reduced to A3 size.</w:t>
      </w:r>
    </w:p>
    <w:p w14:paraId="2991E875" w14:textId="77777777" w:rsidR="00223B54" w:rsidRPr="00DF2194" w:rsidRDefault="00223B54" w:rsidP="00223B54">
      <w:pPr>
        <w:pStyle w:val="GvdeMetni"/>
        <w:spacing w:after="0"/>
        <w:rPr>
          <w:color w:val="000000"/>
        </w:rPr>
      </w:pPr>
      <w:r w:rsidRPr="00DF2194">
        <w:rPr>
          <w:color w:val="000000"/>
        </w:rPr>
        <w:tab/>
        <w:t>Format of Drawings:</w:t>
      </w:r>
      <w:r w:rsidRPr="00DF2194">
        <w:rPr>
          <w:color w:val="000000"/>
        </w:rPr>
        <w:tab/>
        <w:t>A1 and/or A0 size.</w:t>
      </w:r>
    </w:p>
    <w:p w14:paraId="5D8F9D27" w14:textId="77777777" w:rsidR="00223B54" w:rsidRPr="00DF2194" w:rsidRDefault="00223B54" w:rsidP="00223B54">
      <w:pPr>
        <w:ind w:left="709" w:hanging="709"/>
        <w:jc w:val="both"/>
        <w:rPr>
          <w:color w:val="000000"/>
        </w:rPr>
      </w:pPr>
      <w:r w:rsidRPr="00DF2194">
        <w:rPr>
          <w:color w:val="000000"/>
        </w:rPr>
        <w:tab/>
      </w:r>
    </w:p>
    <w:p w14:paraId="698CDA66" w14:textId="77777777" w:rsidR="00223B54" w:rsidRPr="00DF2194" w:rsidRDefault="00223B54" w:rsidP="00223B54">
      <w:pPr>
        <w:ind w:left="709" w:hanging="4"/>
        <w:jc w:val="both"/>
        <w:rPr>
          <w:color w:val="000000"/>
        </w:rPr>
      </w:pPr>
      <w:r w:rsidRPr="00DF2194">
        <w:rPr>
          <w:color w:val="000000"/>
        </w:rPr>
        <w:t>A draft copy (Turkish 2, English 2) of all reports shall be submitted to the Client in advance for discussion purposes following which the Consultants shall be required to prepare the final copy, incorporating any amendments arising from such discussions.</w:t>
      </w:r>
    </w:p>
    <w:p w14:paraId="5BA37736" w14:textId="77777777" w:rsidR="00223B54" w:rsidRPr="00DF2194" w:rsidRDefault="00223B54" w:rsidP="00223B54">
      <w:pPr>
        <w:jc w:val="both"/>
        <w:rPr>
          <w:color w:val="000000"/>
        </w:rPr>
      </w:pPr>
    </w:p>
    <w:p w14:paraId="29212BA2" w14:textId="77777777" w:rsidR="00223B54" w:rsidRPr="0074609E" w:rsidRDefault="00223B54" w:rsidP="00174CAC">
      <w:pPr>
        <w:pStyle w:val="ListeParagraf"/>
        <w:numPr>
          <w:ilvl w:val="0"/>
          <w:numId w:val="26"/>
        </w:numPr>
        <w:ind w:left="709" w:hanging="709"/>
        <w:jc w:val="both"/>
        <w:rPr>
          <w:b/>
          <w:bCs/>
          <w:color w:val="000000"/>
        </w:rPr>
      </w:pPr>
      <w:r w:rsidRPr="0074609E">
        <w:rPr>
          <w:b/>
          <w:bCs/>
          <w:color w:val="000000"/>
        </w:rPr>
        <w:t>Construction Supervision Stage</w:t>
      </w:r>
    </w:p>
    <w:p w14:paraId="7893B798" w14:textId="77777777" w:rsidR="00223B54" w:rsidRPr="00224719" w:rsidRDefault="00223B54" w:rsidP="00223B54">
      <w:pPr>
        <w:jc w:val="both"/>
        <w:rPr>
          <w:color w:val="000000"/>
        </w:rPr>
      </w:pP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223B54" w:rsidRPr="0074609E" w14:paraId="41762E96" w14:textId="77777777" w:rsidTr="00081E3C">
        <w:tc>
          <w:tcPr>
            <w:tcW w:w="236" w:type="dxa"/>
            <w:vAlign w:val="center"/>
          </w:tcPr>
          <w:p w14:paraId="55F748F0" w14:textId="77777777" w:rsidR="00223B54" w:rsidRPr="00224719" w:rsidRDefault="00223B54" w:rsidP="00081E3C">
            <w:pPr>
              <w:jc w:val="center"/>
              <w:rPr>
                <w:b/>
                <w:bCs/>
                <w:color w:val="000000"/>
              </w:rPr>
            </w:pPr>
          </w:p>
        </w:tc>
        <w:tc>
          <w:tcPr>
            <w:tcW w:w="3733" w:type="dxa"/>
            <w:vAlign w:val="center"/>
          </w:tcPr>
          <w:p w14:paraId="0AB60FCF" w14:textId="77777777" w:rsidR="00223B54" w:rsidRPr="00224719" w:rsidRDefault="00223B54" w:rsidP="00081E3C">
            <w:pPr>
              <w:jc w:val="center"/>
              <w:rPr>
                <w:b/>
                <w:bCs/>
                <w:color w:val="000000"/>
              </w:rPr>
            </w:pPr>
            <w:r w:rsidRPr="00224719">
              <w:rPr>
                <w:b/>
                <w:bCs/>
                <w:color w:val="000000"/>
              </w:rPr>
              <w:t>Number of copies of report/drawings</w:t>
            </w:r>
          </w:p>
        </w:tc>
        <w:tc>
          <w:tcPr>
            <w:tcW w:w="1134" w:type="dxa"/>
            <w:vAlign w:val="center"/>
          </w:tcPr>
          <w:p w14:paraId="05892BE7" w14:textId="77777777" w:rsidR="00223B54" w:rsidRPr="00224719" w:rsidRDefault="00223B54" w:rsidP="00081E3C">
            <w:pPr>
              <w:jc w:val="center"/>
              <w:rPr>
                <w:b/>
                <w:bCs/>
                <w:color w:val="000000"/>
              </w:rPr>
            </w:pPr>
            <w:r w:rsidRPr="00224719">
              <w:rPr>
                <w:b/>
                <w:bCs/>
                <w:color w:val="000000"/>
              </w:rPr>
              <w:t>Turkish</w:t>
            </w:r>
          </w:p>
        </w:tc>
        <w:tc>
          <w:tcPr>
            <w:tcW w:w="992" w:type="dxa"/>
            <w:vAlign w:val="center"/>
          </w:tcPr>
          <w:p w14:paraId="7A65FD21" w14:textId="77777777" w:rsidR="00223B54" w:rsidRPr="00224719" w:rsidRDefault="00223B54" w:rsidP="00081E3C">
            <w:pPr>
              <w:jc w:val="center"/>
              <w:rPr>
                <w:b/>
                <w:bCs/>
                <w:color w:val="000000"/>
              </w:rPr>
            </w:pPr>
            <w:r w:rsidRPr="00224719">
              <w:rPr>
                <w:b/>
                <w:bCs/>
                <w:color w:val="000000"/>
              </w:rPr>
              <w:t>English</w:t>
            </w:r>
          </w:p>
        </w:tc>
        <w:tc>
          <w:tcPr>
            <w:tcW w:w="2268" w:type="dxa"/>
            <w:vAlign w:val="center"/>
          </w:tcPr>
          <w:p w14:paraId="35ACCE61" w14:textId="77777777" w:rsidR="00223B54" w:rsidRPr="00224719" w:rsidRDefault="00223B54" w:rsidP="00081E3C">
            <w:pPr>
              <w:jc w:val="center"/>
              <w:rPr>
                <w:b/>
                <w:bCs/>
                <w:color w:val="000000"/>
              </w:rPr>
            </w:pPr>
            <w:r w:rsidRPr="0074609E">
              <w:rPr>
                <w:b/>
                <w:bCs/>
                <w:color w:val="000000"/>
              </w:rPr>
              <w:t>Memory Stick</w:t>
            </w:r>
            <w:r w:rsidRPr="0074609E">
              <w:rPr>
                <w:b/>
                <w:bCs/>
                <w:color w:val="000000"/>
              </w:rPr>
              <w:br/>
            </w:r>
            <w:r w:rsidRPr="00224719">
              <w:rPr>
                <w:b/>
                <w:bCs/>
                <w:color w:val="000000"/>
              </w:rPr>
              <w:t>(English and Turkish)</w:t>
            </w:r>
          </w:p>
        </w:tc>
      </w:tr>
      <w:tr w:rsidR="00223B54" w:rsidRPr="0074609E" w14:paraId="6A1615C6" w14:textId="77777777" w:rsidTr="00081E3C">
        <w:tc>
          <w:tcPr>
            <w:tcW w:w="236" w:type="dxa"/>
          </w:tcPr>
          <w:p w14:paraId="6DE6180A" w14:textId="77777777" w:rsidR="00223B54" w:rsidRPr="00224719" w:rsidRDefault="00223B54" w:rsidP="00081E3C">
            <w:pPr>
              <w:jc w:val="both"/>
              <w:rPr>
                <w:b/>
                <w:bCs/>
                <w:color w:val="000000"/>
              </w:rPr>
            </w:pPr>
            <w:r w:rsidRPr="00224719">
              <w:rPr>
                <w:b/>
                <w:bCs/>
                <w:color w:val="000000"/>
              </w:rPr>
              <w:t>1</w:t>
            </w:r>
          </w:p>
        </w:tc>
        <w:tc>
          <w:tcPr>
            <w:tcW w:w="3733" w:type="dxa"/>
          </w:tcPr>
          <w:p w14:paraId="2F3538E3" w14:textId="77777777" w:rsidR="00223B54" w:rsidRPr="00224719" w:rsidRDefault="00223B54" w:rsidP="00081E3C">
            <w:pPr>
              <w:jc w:val="both"/>
              <w:rPr>
                <w:color w:val="000000"/>
              </w:rPr>
            </w:pPr>
            <w:r w:rsidRPr="00224719">
              <w:rPr>
                <w:color w:val="000000"/>
              </w:rPr>
              <w:t>Number of copies of Weekly Report (Hard copy)</w:t>
            </w:r>
          </w:p>
        </w:tc>
        <w:tc>
          <w:tcPr>
            <w:tcW w:w="1134" w:type="dxa"/>
          </w:tcPr>
          <w:p w14:paraId="27D41CAE" w14:textId="77777777" w:rsidR="00223B54" w:rsidRPr="00224719" w:rsidRDefault="00223B54" w:rsidP="00081E3C">
            <w:pPr>
              <w:jc w:val="center"/>
              <w:rPr>
                <w:color w:val="000000"/>
              </w:rPr>
            </w:pPr>
            <w:r w:rsidRPr="00224719">
              <w:rPr>
                <w:color w:val="000000"/>
              </w:rPr>
              <w:t>1</w:t>
            </w:r>
          </w:p>
        </w:tc>
        <w:tc>
          <w:tcPr>
            <w:tcW w:w="992" w:type="dxa"/>
          </w:tcPr>
          <w:p w14:paraId="0F5D0C3E" w14:textId="77777777" w:rsidR="00223B54" w:rsidRPr="00224719" w:rsidRDefault="00223B54" w:rsidP="00081E3C">
            <w:pPr>
              <w:jc w:val="center"/>
              <w:rPr>
                <w:color w:val="000000"/>
              </w:rPr>
            </w:pPr>
            <w:r w:rsidRPr="00224719">
              <w:rPr>
                <w:color w:val="000000"/>
              </w:rPr>
              <w:t>1</w:t>
            </w:r>
          </w:p>
        </w:tc>
        <w:tc>
          <w:tcPr>
            <w:tcW w:w="2268" w:type="dxa"/>
          </w:tcPr>
          <w:p w14:paraId="7FAB4F81" w14:textId="77777777" w:rsidR="00223B54" w:rsidRPr="00224719" w:rsidRDefault="00223B54" w:rsidP="00081E3C">
            <w:pPr>
              <w:jc w:val="center"/>
              <w:rPr>
                <w:color w:val="000000"/>
              </w:rPr>
            </w:pPr>
            <w:r w:rsidRPr="00224719">
              <w:rPr>
                <w:color w:val="000000"/>
              </w:rPr>
              <w:t>1</w:t>
            </w:r>
          </w:p>
        </w:tc>
      </w:tr>
      <w:tr w:rsidR="00223B54" w:rsidRPr="0074609E" w14:paraId="3E972477" w14:textId="77777777" w:rsidTr="00081E3C">
        <w:tc>
          <w:tcPr>
            <w:tcW w:w="236" w:type="dxa"/>
          </w:tcPr>
          <w:p w14:paraId="6C4E4E54" w14:textId="77777777" w:rsidR="00223B54" w:rsidRPr="00224719" w:rsidRDefault="00223B54" w:rsidP="00081E3C">
            <w:pPr>
              <w:jc w:val="both"/>
              <w:rPr>
                <w:b/>
                <w:bCs/>
                <w:color w:val="000000"/>
              </w:rPr>
            </w:pPr>
            <w:r w:rsidRPr="00224719">
              <w:rPr>
                <w:b/>
                <w:bCs/>
                <w:color w:val="000000"/>
              </w:rPr>
              <w:t>2</w:t>
            </w:r>
          </w:p>
        </w:tc>
        <w:tc>
          <w:tcPr>
            <w:tcW w:w="3733" w:type="dxa"/>
          </w:tcPr>
          <w:p w14:paraId="131FE0F5" w14:textId="77777777" w:rsidR="00223B54" w:rsidRPr="00224719" w:rsidRDefault="00223B54" w:rsidP="00081E3C">
            <w:pPr>
              <w:jc w:val="both"/>
              <w:rPr>
                <w:color w:val="000000"/>
              </w:rPr>
            </w:pPr>
            <w:r w:rsidRPr="00224719">
              <w:rPr>
                <w:color w:val="000000"/>
              </w:rPr>
              <w:t>Number of copies of Monthly Report</w:t>
            </w:r>
          </w:p>
        </w:tc>
        <w:tc>
          <w:tcPr>
            <w:tcW w:w="1134" w:type="dxa"/>
          </w:tcPr>
          <w:p w14:paraId="4905D4F8" w14:textId="77777777" w:rsidR="00223B54" w:rsidRPr="00224719" w:rsidRDefault="00223B54" w:rsidP="00081E3C">
            <w:pPr>
              <w:jc w:val="center"/>
              <w:rPr>
                <w:color w:val="000000"/>
              </w:rPr>
            </w:pPr>
            <w:r w:rsidRPr="00224719">
              <w:rPr>
                <w:color w:val="000000"/>
              </w:rPr>
              <w:t>2</w:t>
            </w:r>
          </w:p>
        </w:tc>
        <w:tc>
          <w:tcPr>
            <w:tcW w:w="992" w:type="dxa"/>
          </w:tcPr>
          <w:p w14:paraId="7FC8103F" w14:textId="77777777" w:rsidR="00223B54" w:rsidRPr="00224719" w:rsidRDefault="00223B54" w:rsidP="00081E3C">
            <w:pPr>
              <w:jc w:val="center"/>
              <w:rPr>
                <w:color w:val="000000"/>
              </w:rPr>
            </w:pPr>
            <w:r w:rsidRPr="00224719">
              <w:rPr>
                <w:color w:val="000000"/>
              </w:rPr>
              <w:t>2</w:t>
            </w:r>
          </w:p>
        </w:tc>
        <w:tc>
          <w:tcPr>
            <w:tcW w:w="2268" w:type="dxa"/>
          </w:tcPr>
          <w:p w14:paraId="39243F24" w14:textId="77777777" w:rsidR="00223B54" w:rsidRPr="00224719" w:rsidRDefault="00223B54" w:rsidP="00081E3C">
            <w:pPr>
              <w:jc w:val="center"/>
              <w:rPr>
                <w:color w:val="000000"/>
              </w:rPr>
            </w:pPr>
            <w:r w:rsidRPr="00224719">
              <w:rPr>
                <w:color w:val="000000"/>
              </w:rPr>
              <w:t>1</w:t>
            </w:r>
          </w:p>
        </w:tc>
      </w:tr>
      <w:tr w:rsidR="00223B54" w:rsidRPr="0074609E" w14:paraId="4FFCCD72" w14:textId="77777777" w:rsidTr="00081E3C">
        <w:tc>
          <w:tcPr>
            <w:tcW w:w="236" w:type="dxa"/>
          </w:tcPr>
          <w:p w14:paraId="475EC1A5" w14:textId="77777777" w:rsidR="00223B54" w:rsidRPr="00224719" w:rsidRDefault="00223B54" w:rsidP="00081E3C">
            <w:pPr>
              <w:jc w:val="both"/>
              <w:rPr>
                <w:b/>
                <w:bCs/>
                <w:color w:val="000000"/>
              </w:rPr>
            </w:pPr>
            <w:r w:rsidRPr="00224719">
              <w:rPr>
                <w:b/>
                <w:bCs/>
                <w:color w:val="000000"/>
              </w:rPr>
              <w:t>3</w:t>
            </w:r>
          </w:p>
        </w:tc>
        <w:tc>
          <w:tcPr>
            <w:tcW w:w="3733" w:type="dxa"/>
          </w:tcPr>
          <w:p w14:paraId="1937BDAC" w14:textId="77777777" w:rsidR="00223B54" w:rsidRPr="00224719" w:rsidRDefault="00223B54" w:rsidP="00081E3C">
            <w:pPr>
              <w:jc w:val="both"/>
              <w:rPr>
                <w:color w:val="000000"/>
              </w:rPr>
            </w:pPr>
            <w:r w:rsidRPr="00224719">
              <w:rPr>
                <w:color w:val="000000"/>
              </w:rPr>
              <w:t>Number of copies of Quarterly Report</w:t>
            </w:r>
          </w:p>
        </w:tc>
        <w:tc>
          <w:tcPr>
            <w:tcW w:w="1134" w:type="dxa"/>
          </w:tcPr>
          <w:p w14:paraId="0A742416" w14:textId="77777777" w:rsidR="00223B54" w:rsidRPr="00224719" w:rsidRDefault="00223B54" w:rsidP="00081E3C">
            <w:pPr>
              <w:jc w:val="center"/>
              <w:rPr>
                <w:color w:val="000000"/>
              </w:rPr>
            </w:pPr>
            <w:r w:rsidRPr="00224719">
              <w:rPr>
                <w:color w:val="000000"/>
              </w:rPr>
              <w:t>2</w:t>
            </w:r>
          </w:p>
        </w:tc>
        <w:tc>
          <w:tcPr>
            <w:tcW w:w="992" w:type="dxa"/>
          </w:tcPr>
          <w:p w14:paraId="2499271A" w14:textId="77777777" w:rsidR="00223B54" w:rsidRPr="00224719" w:rsidRDefault="00223B54" w:rsidP="00081E3C">
            <w:pPr>
              <w:jc w:val="center"/>
              <w:rPr>
                <w:color w:val="000000"/>
              </w:rPr>
            </w:pPr>
            <w:r w:rsidRPr="00224719">
              <w:rPr>
                <w:color w:val="000000"/>
              </w:rPr>
              <w:t>2</w:t>
            </w:r>
          </w:p>
        </w:tc>
        <w:tc>
          <w:tcPr>
            <w:tcW w:w="2268" w:type="dxa"/>
          </w:tcPr>
          <w:p w14:paraId="227DD262" w14:textId="77777777" w:rsidR="00223B54" w:rsidRPr="00224719" w:rsidRDefault="00223B54" w:rsidP="00081E3C">
            <w:pPr>
              <w:jc w:val="center"/>
              <w:rPr>
                <w:color w:val="000000"/>
              </w:rPr>
            </w:pPr>
            <w:r w:rsidRPr="00224719">
              <w:rPr>
                <w:color w:val="000000"/>
              </w:rPr>
              <w:t>1</w:t>
            </w:r>
          </w:p>
        </w:tc>
      </w:tr>
    </w:tbl>
    <w:p w14:paraId="30627212" w14:textId="77777777" w:rsidR="00223B54" w:rsidRPr="00224719" w:rsidRDefault="00223B54" w:rsidP="00223B54">
      <w:pPr>
        <w:jc w:val="both"/>
        <w:rPr>
          <w:color w:val="000000"/>
        </w:rPr>
      </w:pPr>
    </w:p>
    <w:p w14:paraId="4BBEE658" w14:textId="77777777" w:rsidR="00223B54" w:rsidRPr="00224719" w:rsidRDefault="00223B54" w:rsidP="00223B54">
      <w:pPr>
        <w:jc w:val="both"/>
        <w:rPr>
          <w:color w:val="000000"/>
        </w:rPr>
      </w:pPr>
    </w:p>
    <w:p w14:paraId="75979495" w14:textId="77777777" w:rsidR="00223B54" w:rsidRPr="00224719" w:rsidRDefault="00223B54" w:rsidP="00223B54">
      <w:pPr>
        <w:jc w:val="both"/>
        <w:rPr>
          <w:color w:val="000000"/>
        </w:rPr>
      </w:pPr>
    </w:p>
    <w:p w14:paraId="532C176E" w14:textId="77777777" w:rsidR="00223B54" w:rsidRPr="0074609E" w:rsidRDefault="00223B54" w:rsidP="00174CAC">
      <w:pPr>
        <w:pStyle w:val="ListeParagraf"/>
        <w:keepNext/>
        <w:numPr>
          <w:ilvl w:val="0"/>
          <w:numId w:val="26"/>
        </w:numPr>
        <w:ind w:left="709" w:hanging="709"/>
        <w:jc w:val="both"/>
        <w:rPr>
          <w:b/>
          <w:bCs/>
          <w:color w:val="000000"/>
        </w:rPr>
      </w:pPr>
      <w:r w:rsidRPr="0074609E">
        <w:rPr>
          <w:b/>
          <w:bCs/>
          <w:color w:val="000000"/>
        </w:rPr>
        <w:t>Completion and Defects Liability/Warranty Stage</w:t>
      </w:r>
    </w:p>
    <w:p w14:paraId="5D8BC82D" w14:textId="77777777" w:rsidR="00223B54" w:rsidRPr="00224719" w:rsidRDefault="00223B54" w:rsidP="00223B54">
      <w:pPr>
        <w:keepNext/>
        <w:jc w:val="both"/>
        <w:rPr>
          <w:color w:val="000000"/>
        </w:rPr>
      </w:pPr>
    </w:p>
    <w:tbl>
      <w:tblPr>
        <w:tblStyle w:val="TabloKlavuzu"/>
        <w:tblW w:w="8363" w:type="dxa"/>
        <w:tblInd w:w="846" w:type="dxa"/>
        <w:tblLayout w:type="fixed"/>
        <w:tblLook w:val="04A0" w:firstRow="1" w:lastRow="0" w:firstColumn="1" w:lastColumn="0" w:noHBand="0" w:noVBand="1"/>
      </w:tblPr>
      <w:tblGrid>
        <w:gridCol w:w="236"/>
        <w:gridCol w:w="3733"/>
        <w:gridCol w:w="1134"/>
        <w:gridCol w:w="992"/>
        <w:gridCol w:w="2268"/>
      </w:tblGrid>
      <w:tr w:rsidR="00223B54" w:rsidRPr="0074609E" w14:paraId="05E90C9C" w14:textId="77777777" w:rsidTr="00081E3C">
        <w:tc>
          <w:tcPr>
            <w:tcW w:w="236" w:type="dxa"/>
            <w:vAlign w:val="center"/>
          </w:tcPr>
          <w:p w14:paraId="568B51CB" w14:textId="77777777" w:rsidR="00223B54" w:rsidRPr="00224719" w:rsidRDefault="00223B54" w:rsidP="00081E3C">
            <w:pPr>
              <w:jc w:val="center"/>
              <w:rPr>
                <w:b/>
                <w:bCs/>
                <w:color w:val="000000"/>
              </w:rPr>
            </w:pPr>
          </w:p>
        </w:tc>
        <w:tc>
          <w:tcPr>
            <w:tcW w:w="3733" w:type="dxa"/>
            <w:vAlign w:val="center"/>
          </w:tcPr>
          <w:p w14:paraId="39CDC4B8" w14:textId="77777777" w:rsidR="00223B54" w:rsidRPr="00224719" w:rsidRDefault="00223B54" w:rsidP="00081E3C">
            <w:pPr>
              <w:jc w:val="center"/>
              <w:rPr>
                <w:b/>
                <w:bCs/>
                <w:color w:val="000000"/>
              </w:rPr>
            </w:pPr>
            <w:r w:rsidRPr="00224719">
              <w:rPr>
                <w:b/>
                <w:bCs/>
                <w:color w:val="000000"/>
              </w:rPr>
              <w:t>Number of copies of report/drawings</w:t>
            </w:r>
          </w:p>
        </w:tc>
        <w:tc>
          <w:tcPr>
            <w:tcW w:w="1134" w:type="dxa"/>
            <w:vAlign w:val="center"/>
          </w:tcPr>
          <w:p w14:paraId="260096DE" w14:textId="77777777" w:rsidR="00223B54" w:rsidRPr="00224719" w:rsidRDefault="00223B54" w:rsidP="00081E3C">
            <w:pPr>
              <w:jc w:val="center"/>
              <w:rPr>
                <w:b/>
                <w:bCs/>
                <w:color w:val="000000"/>
              </w:rPr>
            </w:pPr>
            <w:r w:rsidRPr="00224719">
              <w:rPr>
                <w:b/>
                <w:bCs/>
                <w:color w:val="000000"/>
              </w:rPr>
              <w:t>Turkish</w:t>
            </w:r>
          </w:p>
        </w:tc>
        <w:tc>
          <w:tcPr>
            <w:tcW w:w="992" w:type="dxa"/>
            <w:vAlign w:val="center"/>
          </w:tcPr>
          <w:p w14:paraId="7FA89C2F" w14:textId="77777777" w:rsidR="00223B54" w:rsidRPr="00224719" w:rsidRDefault="00223B54" w:rsidP="00081E3C">
            <w:pPr>
              <w:jc w:val="center"/>
              <w:rPr>
                <w:b/>
                <w:bCs/>
                <w:color w:val="000000"/>
              </w:rPr>
            </w:pPr>
            <w:r w:rsidRPr="00224719">
              <w:rPr>
                <w:b/>
                <w:bCs/>
                <w:color w:val="000000"/>
              </w:rPr>
              <w:t>English</w:t>
            </w:r>
          </w:p>
        </w:tc>
        <w:tc>
          <w:tcPr>
            <w:tcW w:w="2268" w:type="dxa"/>
            <w:vAlign w:val="center"/>
          </w:tcPr>
          <w:p w14:paraId="027CB99A" w14:textId="77777777" w:rsidR="00223B54" w:rsidRPr="00224719" w:rsidRDefault="00223B54" w:rsidP="00081E3C">
            <w:pPr>
              <w:jc w:val="center"/>
              <w:rPr>
                <w:b/>
                <w:bCs/>
                <w:color w:val="000000"/>
              </w:rPr>
            </w:pPr>
            <w:r w:rsidRPr="0074609E">
              <w:rPr>
                <w:b/>
                <w:bCs/>
                <w:color w:val="000000"/>
              </w:rPr>
              <w:t>Memory Stick</w:t>
            </w:r>
            <w:r w:rsidRPr="0074609E">
              <w:rPr>
                <w:b/>
                <w:bCs/>
                <w:color w:val="000000"/>
              </w:rPr>
              <w:br/>
            </w:r>
            <w:r w:rsidRPr="00224719">
              <w:rPr>
                <w:b/>
                <w:bCs/>
                <w:color w:val="000000"/>
              </w:rPr>
              <w:t>(English and Turkish)</w:t>
            </w:r>
          </w:p>
        </w:tc>
      </w:tr>
      <w:tr w:rsidR="00223B54" w:rsidRPr="0074609E" w14:paraId="29618755" w14:textId="77777777" w:rsidTr="00081E3C">
        <w:tc>
          <w:tcPr>
            <w:tcW w:w="236" w:type="dxa"/>
          </w:tcPr>
          <w:p w14:paraId="589570F9" w14:textId="77777777" w:rsidR="00223B54" w:rsidRPr="00224719" w:rsidRDefault="00223B54" w:rsidP="00081E3C">
            <w:pPr>
              <w:jc w:val="both"/>
              <w:rPr>
                <w:b/>
                <w:bCs/>
                <w:color w:val="000000"/>
              </w:rPr>
            </w:pPr>
            <w:r w:rsidRPr="00224719">
              <w:rPr>
                <w:b/>
                <w:bCs/>
                <w:color w:val="000000"/>
              </w:rPr>
              <w:t>1</w:t>
            </w:r>
          </w:p>
        </w:tc>
        <w:tc>
          <w:tcPr>
            <w:tcW w:w="3733" w:type="dxa"/>
          </w:tcPr>
          <w:p w14:paraId="781BE90B" w14:textId="77777777" w:rsidR="00223B54" w:rsidRPr="00224719" w:rsidRDefault="00223B54" w:rsidP="00081E3C">
            <w:pPr>
              <w:jc w:val="both"/>
              <w:rPr>
                <w:color w:val="000000"/>
              </w:rPr>
            </w:pPr>
            <w:r w:rsidRPr="00224719">
              <w:rPr>
                <w:color w:val="000000"/>
              </w:rPr>
              <w:t>Operating and Maintenance Manuals</w:t>
            </w:r>
          </w:p>
        </w:tc>
        <w:tc>
          <w:tcPr>
            <w:tcW w:w="1134" w:type="dxa"/>
          </w:tcPr>
          <w:p w14:paraId="61C851CA" w14:textId="77777777" w:rsidR="00223B54" w:rsidRPr="00224719" w:rsidRDefault="00223B54" w:rsidP="00081E3C">
            <w:pPr>
              <w:jc w:val="center"/>
              <w:rPr>
                <w:color w:val="000000"/>
              </w:rPr>
            </w:pPr>
            <w:r w:rsidRPr="00224719">
              <w:rPr>
                <w:color w:val="000000"/>
              </w:rPr>
              <w:t>2</w:t>
            </w:r>
          </w:p>
        </w:tc>
        <w:tc>
          <w:tcPr>
            <w:tcW w:w="992" w:type="dxa"/>
          </w:tcPr>
          <w:p w14:paraId="5CF6A9E4" w14:textId="77777777" w:rsidR="00223B54" w:rsidRPr="00224719" w:rsidRDefault="00223B54" w:rsidP="00081E3C">
            <w:pPr>
              <w:jc w:val="center"/>
              <w:rPr>
                <w:color w:val="000000"/>
              </w:rPr>
            </w:pPr>
            <w:r w:rsidRPr="00224719">
              <w:rPr>
                <w:color w:val="000000"/>
              </w:rPr>
              <w:t>1</w:t>
            </w:r>
          </w:p>
        </w:tc>
        <w:tc>
          <w:tcPr>
            <w:tcW w:w="2268" w:type="dxa"/>
          </w:tcPr>
          <w:p w14:paraId="7DE0852A" w14:textId="77777777" w:rsidR="00223B54" w:rsidRPr="00224719" w:rsidRDefault="00223B54" w:rsidP="00081E3C">
            <w:pPr>
              <w:jc w:val="center"/>
              <w:rPr>
                <w:color w:val="000000"/>
              </w:rPr>
            </w:pPr>
            <w:r w:rsidRPr="00224719">
              <w:rPr>
                <w:color w:val="000000"/>
              </w:rPr>
              <w:t>1</w:t>
            </w:r>
          </w:p>
        </w:tc>
      </w:tr>
      <w:tr w:rsidR="00223B54" w:rsidRPr="0074609E" w14:paraId="789A3102" w14:textId="77777777" w:rsidTr="00081E3C">
        <w:tc>
          <w:tcPr>
            <w:tcW w:w="236" w:type="dxa"/>
          </w:tcPr>
          <w:p w14:paraId="1D919116" w14:textId="77777777" w:rsidR="00223B54" w:rsidRPr="00224719" w:rsidRDefault="00223B54" w:rsidP="00081E3C">
            <w:pPr>
              <w:jc w:val="both"/>
              <w:rPr>
                <w:b/>
                <w:bCs/>
                <w:color w:val="000000"/>
              </w:rPr>
            </w:pPr>
            <w:r w:rsidRPr="00224719">
              <w:rPr>
                <w:b/>
                <w:bCs/>
                <w:color w:val="000000"/>
              </w:rPr>
              <w:t>2</w:t>
            </w:r>
          </w:p>
        </w:tc>
        <w:tc>
          <w:tcPr>
            <w:tcW w:w="3733" w:type="dxa"/>
          </w:tcPr>
          <w:p w14:paraId="7477BE39" w14:textId="77777777" w:rsidR="00223B54" w:rsidRPr="00224719" w:rsidRDefault="00223B54" w:rsidP="00081E3C">
            <w:pPr>
              <w:jc w:val="both"/>
              <w:rPr>
                <w:color w:val="000000"/>
              </w:rPr>
            </w:pPr>
            <w:r w:rsidRPr="00224719">
              <w:rPr>
                <w:color w:val="000000"/>
              </w:rPr>
              <w:t>Quarterly Report</w:t>
            </w:r>
          </w:p>
        </w:tc>
        <w:tc>
          <w:tcPr>
            <w:tcW w:w="1134" w:type="dxa"/>
          </w:tcPr>
          <w:p w14:paraId="30C98A9E" w14:textId="77777777" w:rsidR="00223B54" w:rsidRPr="00224719" w:rsidRDefault="00223B54" w:rsidP="00081E3C">
            <w:pPr>
              <w:jc w:val="center"/>
              <w:rPr>
                <w:color w:val="000000"/>
              </w:rPr>
            </w:pPr>
            <w:r w:rsidRPr="00224719">
              <w:rPr>
                <w:color w:val="000000"/>
              </w:rPr>
              <w:t>2</w:t>
            </w:r>
          </w:p>
        </w:tc>
        <w:tc>
          <w:tcPr>
            <w:tcW w:w="992" w:type="dxa"/>
          </w:tcPr>
          <w:p w14:paraId="3ED79741" w14:textId="77777777" w:rsidR="00223B54" w:rsidRPr="00224719" w:rsidRDefault="00223B54" w:rsidP="00081E3C">
            <w:pPr>
              <w:jc w:val="center"/>
              <w:rPr>
                <w:color w:val="000000"/>
              </w:rPr>
            </w:pPr>
            <w:r w:rsidRPr="00224719">
              <w:rPr>
                <w:color w:val="000000"/>
              </w:rPr>
              <w:t>2</w:t>
            </w:r>
          </w:p>
        </w:tc>
        <w:tc>
          <w:tcPr>
            <w:tcW w:w="2268" w:type="dxa"/>
          </w:tcPr>
          <w:p w14:paraId="6FD279DE" w14:textId="77777777" w:rsidR="00223B54" w:rsidRPr="00224719" w:rsidRDefault="00223B54" w:rsidP="00081E3C">
            <w:pPr>
              <w:jc w:val="center"/>
              <w:rPr>
                <w:color w:val="000000"/>
              </w:rPr>
            </w:pPr>
            <w:r w:rsidRPr="00224719">
              <w:rPr>
                <w:color w:val="000000"/>
              </w:rPr>
              <w:t>1</w:t>
            </w:r>
          </w:p>
        </w:tc>
      </w:tr>
      <w:tr w:rsidR="00223B54" w:rsidRPr="0074609E" w14:paraId="1B9F3675" w14:textId="77777777" w:rsidTr="00081E3C">
        <w:tc>
          <w:tcPr>
            <w:tcW w:w="236" w:type="dxa"/>
          </w:tcPr>
          <w:p w14:paraId="4E570134" w14:textId="77777777" w:rsidR="00223B54" w:rsidRPr="00224719" w:rsidRDefault="00223B54" w:rsidP="00081E3C">
            <w:pPr>
              <w:jc w:val="both"/>
              <w:rPr>
                <w:b/>
                <w:bCs/>
                <w:color w:val="000000"/>
              </w:rPr>
            </w:pPr>
            <w:r w:rsidRPr="00224719">
              <w:rPr>
                <w:b/>
                <w:bCs/>
                <w:color w:val="000000"/>
              </w:rPr>
              <w:t>3</w:t>
            </w:r>
          </w:p>
        </w:tc>
        <w:tc>
          <w:tcPr>
            <w:tcW w:w="3733" w:type="dxa"/>
          </w:tcPr>
          <w:p w14:paraId="7AD5FBE2" w14:textId="77777777" w:rsidR="00223B54" w:rsidRPr="00224719" w:rsidRDefault="00223B54" w:rsidP="00081E3C">
            <w:pPr>
              <w:jc w:val="both"/>
              <w:rPr>
                <w:color w:val="000000"/>
              </w:rPr>
            </w:pPr>
            <w:r w:rsidRPr="00224719">
              <w:rPr>
                <w:color w:val="000000"/>
              </w:rPr>
              <w:t>Complete sets of as-built drawings</w:t>
            </w:r>
          </w:p>
        </w:tc>
        <w:tc>
          <w:tcPr>
            <w:tcW w:w="1134" w:type="dxa"/>
          </w:tcPr>
          <w:p w14:paraId="7E2CFEB0" w14:textId="77777777" w:rsidR="00223B54" w:rsidRPr="00224719" w:rsidRDefault="00223B54" w:rsidP="00081E3C">
            <w:pPr>
              <w:jc w:val="center"/>
              <w:rPr>
                <w:color w:val="000000"/>
              </w:rPr>
            </w:pPr>
            <w:r w:rsidRPr="00224719">
              <w:rPr>
                <w:color w:val="000000"/>
              </w:rPr>
              <w:t>1</w:t>
            </w:r>
          </w:p>
        </w:tc>
        <w:tc>
          <w:tcPr>
            <w:tcW w:w="992" w:type="dxa"/>
          </w:tcPr>
          <w:p w14:paraId="1F33B43B" w14:textId="77777777" w:rsidR="00223B54" w:rsidRPr="00224719" w:rsidRDefault="00223B54" w:rsidP="00081E3C">
            <w:pPr>
              <w:jc w:val="center"/>
              <w:rPr>
                <w:color w:val="000000"/>
              </w:rPr>
            </w:pPr>
            <w:r w:rsidRPr="00224719">
              <w:rPr>
                <w:color w:val="000000"/>
              </w:rPr>
              <w:t>1</w:t>
            </w:r>
          </w:p>
        </w:tc>
        <w:tc>
          <w:tcPr>
            <w:tcW w:w="2268" w:type="dxa"/>
          </w:tcPr>
          <w:p w14:paraId="1D95EC84" w14:textId="77777777" w:rsidR="00223B54" w:rsidRPr="00224719" w:rsidRDefault="00223B54" w:rsidP="00081E3C">
            <w:pPr>
              <w:jc w:val="center"/>
              <w:rPr>
                <w:color w:val="000000"/>
              </w:rPr>
            </w:pPr>
            <w:r w:rsidRPr="00224719">
              <w:rPr>
                <w:color w:val="000000"/>
              </w:rPr>
              <w:t>1</w:t>
            </w:r>
          </w:p>
        </w:tc>
      </w:tr>
      <w:tr w:rsidR="00223B54" w:rsidRPr="0074609E" w14:paraId="5DCA59BD" w14:textId="77777777" w:rsidTr="00081E3C">
        <w:tc>
          <w:tcPr>
            <w:tcW w:w="236" w:type="dxa"/>
          </w:tcPr>
          <w:p w14:paraId="45F8EA50" w14:textId="77777777" w:rsidR="00223B54" w:rsidRPr="00224719" w:rsidRDefault="00223B54" w:rsidP="00081E3C">
            <w:pPr>
              <w:jc w:val="both"/>
              <w:rPr>
                <w:b/>
                <w:bCs/>
                <w:color w:val="000000"/>
              </w:rPr>
            </w:pPr>
            <w:r w:rsidRPr="00224719">
              <w:rPr>
                <w:b/>
                <w:bCs/>
                <w:color w:val="000000"/>
              </w:rPr>
              <w:lastRenderedPageBreak/>
              <w:t>4</w:t>
            </w:r>
          </w:p>
        </w:tc>
        <w:tc>
          <w:tcPr>
            <w:tcW w:w="3733" w:type="dxa"/>
          </w:tcPr>
          <w:p w14:paraId="7941E7A9" w14:textId="77777777" w:rsidR="00223B54" w:rsidRPr="00224719" w:rsidRDefault="00223B54" w:rsidP="00081E3C">
            <w:pPr>
              <w:jc w:val="both"/>
              <w:rPr>
                <w:color w:val="000000"/>
              </w:rPr>
            </w:pPr>
            <w:r w:rsidRPr="00224719">
              <w:rPr>
                <w:color w:val="000000"/>
              </w:rPr>
              <w:t>Taking-Over Report(s)</w:t>
            </w:r>
          </w:p>
        </w:tc>
        <w:tc>
          <w:tcPr>
            <w:tcW w:w="1134" w:type="dxa"/>
          </w:tcPr>
          <w:p w14:paraId="70612E1C" w14:textId="77777777" w:rsidR="00223B54" w:rsidRPr="00224719" w:rsidRDefault="00223B54" w:rsidP="00081E3C">
            <w:pPr>
              <w:jc w:val="center"/>
              <w:rPr>
                <w:color w:val="000000"/>
              </w:rPr>
            </w:pPr>
            <w:r w:rsidRPr="00224719">
              <w:rPr>
                <w:color w:val="000000"/>
              </w:rPr>
              <w:t>1</w:t>
            </w:r>
          </w:p>
        </w:tc>
        <w:tc>
          <w:tcPr>
            <w:tcW w:w="992" w:type="dxa"/>
          </w:tcPr>
          <w:p w14:paraId="5B32E1C7" w14:textId="77777777" w:rsidR="00223B54" w:rsidRPr="00224719" w:rsidRDefault="00223B54" w:rsidP="00081E3C">
            <w:pPr>
              <w:jc w:val="center"/>
              <w:rPr>
                <w:color w:val="000000"/>
              </w:rPr>
            </w:pPr>
            <w:r w:rsidRPr="00224719">
              <w:rPr>
                <w:color w:val="000000"/>
              </w:rPr>
              <w:t>1</w:t>
            </w:r>
          </w:p>
        </w:tc>
        <w:tc>
          <w:tcPr>
            <w:tcW w:w="2268" w:type="dxa"/>
          </w:tcPr>
          <w:p w14:paraId="4A0C8801" w14:textId="77777777" w:rsidR="00223B54" w:rsidRPr="00224719" w:rsidRDefault="00223B54" w:rsidP="00081E3C">
            <w:pPr>
              <w:jc w:val="center"/>
              <w:rPr>
                <w:color w:val="000000"/>
              </w:rPr>
            </w:pPr>
            <w:r w:rsidRPr="00224719">
              <w:rPr>
                <w:color w:val="000000"/>
              </w:rPr>
              <w:t>1</w:t>
            </w:r>
          </w:p>
        </w:tc>
      </w:tr>
      <w:tr w:rsidR="00223B54" w:rsidRPr="0074609E" w14:paraId="11A09784" w14:textId="77777777" w:rsidTr="00081E3C">
        <w:tc>
          <w:tcPr>
            <w:tcW w:w="236" w:type="dxa"/>
          </w:tcPr>
          <w:p w14:paraId="36E19D86" w14:textId="77777777" w:rsidR="00223B54" w:rsidRPr="00224719" w:rsidRDefault="00223B54" w:rsidP="00081E3C">
            <w:pPr>
              <w:jc w:val="both"/>
              <w:rPr>
                <w:b/>
                <w:bCs/>
                <w:color w:val="000000"/>
              </w:rPr>
            </w:pPr>
            <w:r w:rsidRPr="00224719">
              <w:rPr>
                <w:b/>
                <w:bCs/>
                <w:color w:val="000000"/>
              </w:rPr>
              <w:t>5</w:t>
            </w:r>
          </w:p>
        </w:tc>
        <w:tc>
          <w:tcPr>
            <w:tcW w:w="3733" w:type="dxa"/>
          </w:tcPr>
          <w:p w14:paraId="0864ECCF" w14:textId="77777777" w:rsidR="00223B54" w:rsidRPr="00224719" w:rsidRDefault="00223B54" w:rsidP="00081E3C">
            <w:pPr>
              <w:jc w:val="both"/>
              <w:rPr>
                <w:color w:val="000000"/>
              </w:rPr>
            </w:pPr>
            <w:r w:rsidRPr="00224719">
              <w:rPr>
                <w:color w:val="000000"/>
              </w:rPr>
              <w:t>Defects Liability Period Report(s)</w:t>
            </w:r>
          </w:p>
        </w:tc>
        <w:tc>
          <w:tcPr>
            <w:tcW w:w="1134" w:type="dxa"/>
          </w:tcPr>
          <w:p w14:paraId="22DD6D7C" w14:textId="77777777" w:rsidR="00223B54" w:rsidRPr="00224719" w:rsidRDefault="00223B54" w:rsidP="00081E3C">
            <w:pPr>
              <w:jc w:val="center"/>
              <w:rPr>
                <w:color w:val="000000"/>
              </w:rPr>
            </w:pPr>
            <w:r w:rsidRPr="00224719">
              <w:rPr>
                <w:color w:val="000000"/>
              </w:rPr>
              <w:t>2</w:t>
            </w:r>
          </w:p>
        </w:tc>
        <w:tc>
          <w:tcPr>
            <w:tcW w:w="992" w:type="dxa"/>
          </w:tcPr>
          <w:p w14:paraId="23BDEEF0" w14:textId="77777777" w:rsidR="00223B54" w:rsidRPr="00224719" w:rsidRDefault="00223B54" w:rsidP="00081E3C">
            <w:pPr>
              <w:jc w:val="center"/>
              <w:rPr>
                <w:color w:val="000000"/>
              </w:rPr>
            </w:pPr>
            <w:r w:rsidRPr="00224719">
              <w:rPr>
                <w:color w:val="000000"/>
              </w:rPr>
              <w:t>2</w:t>
            </w:r>
          </w:p>
        </w:tc>
        <w:tc>
          <w:tcPr>
            <w:tcW w:w="2268" w:type="dxa"/>
          </w:tcPr>
          <w:p w14:paraId="48842C34" w14:textId="77777777" w:rsidR="00223B54" w:rsidRPr="00224719" w:rsidRDefault="00223B54" w:rsidP="00081E3C">
            <w:pPr>
              <w:jc w:val="center"/>
              <w:rPr>
                <w:color w:val="000000"/>
              </w:rPr>
            </w:pPr>
            <w:r w:rsidRPr="00224719">
              <w:rPr>
                <w:color w:val="000000"/>
              </w:rPr>
              <w:t>2</w:t>
            </w:r>
          </w:p>
        </w:tc>
      </w:tr>
      <w:tr w:rsidR="00223B54" w:rsidRPr="000D18D8" w14:paraId="49495795" w14:textId="77777777" w:rsidTr="00081E3C">
        <w:tc>
          <w:tcPr>
            <w:tcW w:w="236" w:type="dxa"/>
          </w:tcPr>
          <w:p w14:paraId="58E16783" w14:textId="77777777" w:rsidR="00223B54" w:rsidRPr="00224719" w:rsidRDefault="00223B54" w:rsidP="00081E3C">
            <w:pPr>
              <w:jc w:val="both"/>
              <w:rPr>
                <w:b/>
                <w:bCs/>
                <w:color w:val="000000"/>
              </w:rPr>
            </w:pPr>
            <w:r w:rsidRPr="00224719">
              <w:rPr>
                <w:b/>
                <w:bCs/>
                <w:color w:val="000000"/>
              </w:rPr>
              <w:t>4</w:t>
            </w:r>
          </w:p>
        </w:tc>
        <w:tc>
          <w:tcPr>
            <w:tcW w:w="3733" w:type="dxa"/>
          </w:tcPr>
          <w:p w14:paraId="5A4CEE25" w14:textId="77777777" w:rsidR="00223B54" w:rsidRPr="00224719" w:rsidRDefault="00223B54" w:rsidP="00081E3C">
            <w:pPr>
              <w:jc w:val="both"/>
              <w:rPr>
                <w:color w:val="000000"/>
              </w:rPr>
            </w:pPr>
            <w:r w:rsidRPr="00224719">
              <w:rPr>
                <w:color w:val="000000"/>
              </w:rPr>
              <w:t xml:space="preserve">Energy </w:t>
            </w:r>
            <w:r>
              <w:rPr>
                <w:color w:val="000000"/>
              </w:rPr>
              <w:t xml:space="preserve">Performance </w:t>
            </w:r>
            <w:r w:rsidRPr="00224719">
              <w:rPr>
                <w:color w:val="000000"/>
              </w:rPr>
              <w:t>Certificates</w:t>
            </w:r>
          </w:p>
        </w:tc>
        <w:tc>
          <w:tcPr>
            <w:tcW w:w="1134" w:type="dxa"/>
          </w:tcPr>
          <w:p w14:paraId="5458EE50" w14:textId="77777777" w:rsidR="00223B54" w:rsidRPr="00224719" w:rsidRDefault="00223B54" w:rsidP="00081E3C">
            <w:pPr>
              <w:jc w:val="center"/>
              <w:rPr>
                <w:color w:val="000000"/>
              </w:rPr>
            </w:pPr>
            <w:r w:rsidRPr="00224719">
              <w:rPr>
                <w:color w:val="000000"/>
              </w:rPr>
              <w:t>2</w:t>
            </w:r>
          </w:p>
        </w:tc>
        <w:tc>
          <w:tcPr>
            <w:tcW w:w="992" w:type="dxa"/>
          </w:tcPr>
          <w:p w14:paraId="72BB49FA" w14:textId="77777777" w:rsidR="00223B54" w:rsidRPr="00224719" w:rsidRDefault="00223B54" w:rsidP="00081E3C">
            <w:pPr>
              <w:jc w:val="center"/>
              <w:rPr>
                <w:color w:val="000000"/>
              </w:rPr>
            </w:pPr>
            <w:r w:rsidRPr="00224719">
              <w:rPr>
                <w:color w:val="000000"/>
              </w:rPr>
              <w:t>2</w:t>
            </w:r>
          </w:p>
        </w:tc>
        <w:tc>
          <w:tcPr>
            <w:tcW w:w="2268" w:type="dxa"/>
          </w:tcPr>
          <w:p w14:paraId="1611F0A3" w14:textId="77777777" w:rsidR="00223B54" w:rsidRPr="00224719" w:rsidRDefault="00223B54" w:rsidP="00081E3C">
            <w:pPr>
              <w:jc w:val="center"/>
              <w:rPr>
                <w:color w:val="000000"/>
              </w:rPr>
            </w:pPr>
            <w:r w:rsidRPr="00224719">
              <w:rPr>
                <w:color w:val="000000"/>
              </w:rPr>
              <w:t>1</w:t>
            </w:r>
          </w:p>
        </w:tc>
      </w:tr>
    </w:tbl>
    <w:p w14:paraId="1DB1DC14" w14:textId="77777777" w:rsidR="00223B54" w:rsidRDefault="00223B54" w:rsidP="00223B54">
      <w:pPr>
        <w:jc w:val="both"/>
        <w:rPr>
          <w:color w:val="000000"/>
          <w:highlight w:val="yellow"/>
        </w:rPr>
      </w:pPr>
    </w:p>
    <w:p w14:paraId="4B54A2CA" w14:textId="77777777" w:rsidR="00223B54" w:rsidRPr="00DF2194" w:rsidRDefault="00223B54" w:rsidP="00223B54">
      <w:pPr>
        <w:jc w:val="both"/>
        <w:rPr>
          <w:color w:val="000000"/>
        </w:rPr>
      </w:pPr>
      <w:r w:rsidRPr="00DF2194">
        <w:rPr>
          <w:color w:val="000000"/>
        </w:rPr>
        <w:t>Original of the drawings that shall be submitted to the Client are not included in the above number of copies.</w:t>
      </w:r>
    </w:p>
    <w:p w14:paraId="08F5E9B7" w14:textId="77777777" w:rsidR="00223B54" w:rsidRPr="00DF2194" w:rsidRDefault="00223B54" w:rsidP="00223B54">
      <w:pPr>
        <w:jc w:val="both"/>
        <w:rPr>
          <w:color w:val="000000"/>
        </w:rPr>
      </w:pPr>
    </w:p>
    <w:p w14:paraId="5D13CC26" w14:textId="77777777" w:rsidR="00223B54" w:rsidRPr="00DF2194" w:rsidRDefault="00223B54" w:rsidP="00223B54">
      <w:pPr>
        <w:jc w:val="both"/>
        <w:rPr>
          <w:color w:val="000000"/>
        </w:rPr>
      </w:pPr>
      <w:r w:rsidRPr="00DF2194">
        <w:rPr>
          <w:color w:val="000000"/>
        </w:rPr>
        <w:t>Those of the documents and reports not mentioned above but either specified or implied in the contract related to the Construction Supervision Stage and Completion and Defects Liability Period shall be submitted in 3 copies in Turkish and English languages each.</w:t>
      </w:r>
    </w:p>
    <w:p w14:paraId="5B8BB042" w14:textId="77777777" w:rsidR="00223B54" w:rsidRPr="00DF2194" w:rsidRDefault="00223B54" w:rsidP="00223B54">
      <w:pPr>
        <w:jc w:val="both"/>
        <w:rPr>
          <w:color w:val="000000"/>
        </w:rPr>
      </w:pPr>
    </w:p>
    <w:p w14:paraId="18F5C7BE" w14:textId="77777777" w:rsidR="00223B54" w:rsidRPr="00DF2194" w:rsidRDefault="00223B54" w:rsidP="00223B54">
      <w:pPr>
        <w:jc w:val="both"/>
        <w:rPr>
          <w:color w:val="000000"/>
        </w:rPr>
      </w:pPr>
      <w:r w:rsidRPr="00DF2194">
        <w:rPr>
          <w:color w:val="000000"/>
        </w:rPr>
        <w:t>In relation to the ongoing stages of the Consultants Services, the submission requirements given above show the type of documentation that will be required by the Client during the performance of the Services. However, the Consultant shall allow in its fee for the submission of all reports, drawings, documents, etc. either specifically requested in these Terms of Reference or those which may be implied there from and the Contractors' contracts. The Client may however vary such requirements during the course of the Services to be performed.</w:t>
      </w:r>
    </w:p>
    <w:p w14:paraId="27FC8FDA" w14:textId="77777777" w:rsidR="00223B54" w:rsidRPr="00DF2194" w:rsidRDefault="00223B54" w:rsidP="00223B54">
      <w:pPr>
        <w:jc w:val="both"/>
        <w:rPr>
          <w:color w:val="000000"/>
        </w:rPr>
      </w:pPr>
    </w:p>
    <w:p w14:paraId="1F277125" w14:textId="77777777" w:rsidR="00223B54" w:rsidRPr="00224719" w:rsidRDefault="00223B54" w:rsidP="00223B54">
      <w:pPr>
        <w:jc w:val="both"/>
        <w:rPr>
          <w:color w:val="000000"/>
        </w:rPr>
      </w:pPr>
      <w:r w:rsidRPr="00DF2194">
        <w:rPr>
          <w:color w:val="000000"/>
        </w:rPr>
        <w:t xml:space="preserve">Should additional copies be required over to those stated above or specified in these Terms of Reference, these shall be supplied by the Consultants at the cost of reproduction of such documents, reports or </w:t>
      </w:r>
      <w:r w:rsidRPr="00224719">
        <w:rPr>
          <w:color w:val="000000"/>
        </w:rPr>
        <w:t>drawing.  Additionally, after finalizing the reports and “as built” drawings, these shall be submitted to the Client on one (1) set of Memory Stick and in the software format acceptable by the Client. Each copy shall be durably bound in a volume or volumes depending on bulk, and the transparent copies shall have a suitable protective cover/box. All copies shall be labeled in accordance with the needs of the Client.</w:t>
      </w:r>
    </w:p>
    <w:p w14:paraId="472C4ED7" w14:textId="77777777" w:rsidR="00223B54" w:rsidRPr="00224719" w:rsidRDefault="00223B54" w:rsidP="00223B54">
      <w:pPr>
        <w:jc w:val="both"/>
        <w:rPr>
          <w:color w:val="000000"/>
        </w:rPr>
      </w:pPr>
    </w:p>
    <w:p w14:paraId="09D96301" w14:textId="77777777" w:rsidR="00223B54" w:rsidRPr="00224719" w:rsidRDefault="00223B54" w:rsidP="00223B54">
      <w:pPr>
        <w:jc w:val="both"/>
        <w:rPr>
          <w:color w:val="000000"/>
        </w:rPr>
      </w:pPr>
      <w:r w:rsidRPr="00224719">
        <w:rPr>
          <w:color w:val="000000"/>
        </w:rPr>
        <w:t>Upon the completion of Works and Supply Procurement, the Consultants shall submit all the original copies of correspondences, documents, test results and drawings relating to the services and Works, to the Client together with indices in acceptable files and forms by the Client and as archived. The Consultants shall keep the copies of the documents.</w:t>
      </w:r>
    </w:p>
    <w:p w14:paraId="73B7C91E" w14:textId="77777777" w:rsidR="00223B54" w:rsidRPr="00224719" w:rsidRDefault="00223B54" w:rsidP="00223B54">
      <w:pPr>
        <w:spacing w:after="120"/>
        <w:jc w:val="both"/>
      </w:pPr>
    </w:p>
    <w:p w14:paraId="6CAB8718" w14:textId="77777777" w:rsidR="00223B54" w:rsidRPr="00224719" w:rsidRDefault="00223B54" w:rsidP="00174CAC">
      <w:pPr>
        <w:pStyle w:val="ListeParagraf"/>
        <w:numPr>
          <w:ilvl w:val="0"/>
          <w:numId w:val="22"/>
        </w:numPr>
        <w:spacing w:before="120" w:after="120"/>
        <w:ind w:left="709" w:hanging="709"/>
        <w:jc w:val="both"/>
        <w:rPr>
          <w:b/>
          <w:color w:val="000000"/>
        </w:rPr>
      </w:pPr>
      <w:r w:rsidRPr="00224719">
        <w:rPr>
          <w:b/>
          <w:color w:val="000000"/>
        </w:rPr>
        <w:t xml:space="preserve">TIMELINE </w:t>
      </w:r>
    </w:p>
    <w:p w14:paraId="0B6AA606" w14:textId="77777777" w:rsidR="00223B54" w:rsidRPr="00224719" w:rsidRDefault="00223B54" w:rsidP="00223B54">
      <w:pPr>
        <w:pStyle w:val="GvdeMetni"/>
        <w:suppressAutoHyphens w:val="0"/>
        <w:spacing w:after="0"/>
        <w:rPr>
          <w:color w:val="000000"/>
        </w:rPr>
      </w:pPr>
      <w:r w:rsidRPr="00224719">
        <w:rPr>
          <w:color w:val="000000"/>
        </w:rPr>
        <w:t>During the supervision period it should be noted by the Consultants that prepared designs/details/calculations/reports/specifications and other documents submitted to the Client for approval will be reviewed by the Client and approved or returned for revision and/or resubmission in 15 calendar days.</w:t>
      </w:r>
    </w:p>
    <w:p w14:paraId="156FE2DD" w14:textId="77777777" w:rsidR="00223B54" w:rsidRPr="00224719" w:rsidRDefault="00223B54" w:rsidP="00223B54">
      <w:pPr>
        <w:pStyle w:val="GvdeMetni"/>
        <w:suppressAutoHyphens w:val="0"/>
        <w:spacing w:after="0"/>
        <w:rPr>
          <w:color w:val="000000"/>
        </w:rPr>
      </w:pPr>
    </w:p>
    <w:p w14:paraId="2016089B" w14:textId="77777777" w:rsidR="008674C0" w:rsidRDefault="008674C0" w:rsidP="008674C0">
      <w:pPr>
        <w:pStyle w:val="GvdeMetni"/>
        <w:suppressAutoHyphens w:val="0"/>
        <w:spacing w:after="0"/>
        <w:rPr>
          <w:color w:val="000000"/>
        </w:rPr>
      </w:pPr>
    </w:p>
    <w:p w14:paraId="0854E8F8" w14:textId="77777777" w:rsidR="008674C0" w:rsidRDefault="008674C0" w:rsidP="008674C0">
      <w:pPr>
        <w:pStyle w:val="GvdeMetni"/>
        <w:suppressAutoHyphens w:val="0"/>
        <w:spacing w:after="0"/>
        <w:rPr>
          <w:color w:val="000000"/>
        </w:rPr>
      </w:pPr>
    </w:p>
    <w:p w14:paraId="3C7A3096" w14:textId="77777777" w:rsidR="008674C0" w:rsidRPr="00DF2194" w:rsidRDefault="008674C0" w:rsidP="008674C0">
      <w:pPr>
        <w:pStyle w:val="GvdeMetni"/>
        <w:suppressAutoHyphens w:val="0"/>
        <w:spacing w:after="0"/>
        <w:ind w:left="-284"/>
        <w:rPr>
          <w:color w:val="000000"/>
        </w:rPr>
      </w:pPr>
      <w:r w:rsidRPr="006F5B06">
        <w:rPr>
          <w:noProof/>
          <w:highlight w:val="yellow"/>
          <w:lang w:val="tr-TR" w:eastAsia="tr-TR"/>
        </w:rPr>
        <w:drawing>
          <wp:inline distT="0" distB="0" distL="0" distR="0" wp14:anchorId="33D5A46F" wp14:editId="26121543">
            <wp:extent cx="6368780" cy="140335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2823" cy="1404241"/>
                    </a:xfrm>
                    <a:prstGeom prst="rect">
                      <a:avLst/>
                    </a:prstGeom>
                    <a:noFill/>
                    <a:ln>
                      <a:noFill/>
                    </a:ln>
                  </pic:spPr>
                </pic:pic>
              </a:graphicData>
            </a:graphic>
          </wp:inline>
        </w:drawing>
      </w:r>
    </w:p>
    <w:p w14:paraId="36A6B0B3" w14:textId="77777777" w:rsidR="008674C0" w:rsidRPr="00224719" w:rsidRDefault="008674C0" w:rsidP="008674C0">
      <w:pPr>
        <w:jc w:val="both"/>
        <w:rPr>
          <w:b/>
          <w:color w:val="000000"/>
        </w:rPr>
      </w:pPr>
    </w:p>
    <w:p w14:paraId="468D9C14" w14:textId="77777777" w:rsidR="008674C0" w:rsidRDefault="008674C0" w:rsidP="00223B54">
      <w:pPr>
        <w:pStyle w:val="GvdeMetni"/>
        <w:suppressAutoHyphens w:val="0"/>
        <w:spacing w:after="0"/>
        <w:rPr>
          <w:color w:val="000000"/>
        </w:rPr>
      </w:pPr>
    </w:p>
    <w:p w14:paraId="2ABBF4E8" w14:textId="5C0BAA35" w:rsidR="00223B54" w:rsidRDefault="00223B54" w:rsidP="00223B54">
      <w:pPr>
        <w:pStyle w:val="GvdeMetni"/>
        <w:suppressAutoHyphens w:val="0"/>
        <w:spacing w:after="0"/>
        <w:rPr>
          <w:color w:val="000000"/>
        </w:rPr>
      </w:pPr>
      <w:r w:rsidRPr="00DF2194">
        <w:rPr>
          <w:color w:val="000000"/>
        </w:rPr>
        <w:lastRenderedPageBreak/>
        <w:t xml:space="preserve">The Consultants shall submit all the documents in a timely manner to complete the services on time without any delay. Time schedule for the completion of the consultants’ services for the various parts of the Project is given below; </w:t>
      </w:r>
    </w:p>
    <w:p w14:paraId="07AF3DA1" w14:textId="30397983" w:rsidR="00223B54" w:rsidRDefault="00223B54" w:rsidP="00223B54">
      <w:pPr>
        <w:pStyle w:val="GvdeMetni"/>
        <w:suppressAutoHyphens w:val="0"/>
        <w:spacing w:after="0"/>
        <w:rPr>
          <w:color w:val="000000"/>
        </w:rPr>
      </w:pPr>
    </w:p>
    <w:p w14:paraId="27F76E7C" w14:textId="5A5640FE" w:rsidR="008674C0" w:rsidRDefault="008674C0" w:rsidP="00223B54">
      <w:pPr>
        <w:pStyle w:val="GvdeMetni"/>
        <w:suppressAutoHyphens w:val="0"/>
        <w:spacing w:after="0"/>
        <w:rPr>
          <w:color w:val="000000"/>
        </w:rPr>
      </w:pPr>
    </w:p>
    <w:p w14:paraId="3A084816" w14:textId="77777777" w:rsidR="008674C0" w:rsidRPr="00DF2194" w:rsidRDefault="008674C0" w:rsidP="00223B54">
      <w:pPr>
        <w:pStyle w:val="GvdeMetni"/>
        <w:suppressAutoHyphens w:val="0"/>
        <w:spacing w:after="0"/>
        <w:rPr>
          <w:color w:val="000000"/>
        </w:rPr>
      </w:pPr>
    </w:p>
    <w:p w14:paraId="15EBF20B" w14:textId="49E729AE" w:rsidR="00223B54" w:rsidRPr="00224719" w:rsidRDefault="00223B54" w:rsidP="00223B54">
      <w:pPr>
        <w:jc w:val="both"/>
        <w:rPr>
          <w:b/>
          <w:color w:val="000000"/>
        </w:rPr>
      </w:pPr>
      <w:r w:rsidRPr="00224719">
        <w:rPr>
          <w:b/>
          <w:color w:val="000000"/>
        </w:rPr>
        <w:t xml:space="preserve">For </w:t>
      </w:r>
      <w:r w:rsidR="008F53FC">
        <w:rPr>
          <w:b/>
          <w:color w:val="000000"/>
        </w:rPr>
        <w:t xml:space="preserve">Retrofitting </w:t>
      </w:r>
      <w:r w:rsidRPr="00224719">
        <w:rPr>
          <w:b/>
          <w:color w:val="000000"/>
        </w:rPr>
        <w:t>Construction Works</w:t>
      </w:r>
    </w:p>
    <w:p w14:paraId="17B148DF" w14:textId="77777777" w:rsidR="00223B54" w:rsidRPr="00224719" w:rsidRDefault="00223B54" w:rsidP="00223B54">
      <w:pPr>
        <w:ind w:left="720"/>
        <w:jc w:val="both"/>
        <w:rPr>
          <w:color w:val="000000"/>
        </w:rPr>
      </w:pPr>
    </w:p>
    <w:p w14:paraId="07454152" w14:textId="7B767B71" w:rsidR="00223B54" w:rsidRPr="00224719" w:rsidRDefault="00223B54" w:rsidP="00174CAC">
      <w:pPr>
        <w:numPr>
          <w:ilvl w:val="0"/>
          <w:numId w:val="21"/>
        </w:numPr>
        <w:tabs>
          <w:tab w:val="clear" w:pos="1429"/>
          <w:tab w:val="num" w:pos="720"/>
        </w:tabs>
        <w:ind w:left="720" w:hanging="720"/>
        <w:jc w:val="both"/>
        <w:rPr>
          <w:color w:val="000000"/>
        </w:rPr>
      </w:pPr>
      <w:r w:rsidRPr="00224719">
        <w:rPr>
          <w:b/>
          <w:bCs/>
          <w:color w:val="000000"/>
        </w:rPr>
        <w:t>Construction Supervision and Defects Liability Periods:</w:t>
      </w:r>
      <w:r w:rsidRPr="00224719">
        <w:rPr>
          <w:color w:val="000000"/>
        </w:rPr>
        <w:t xml:space="preserve"> Under normal conditions, the scheduled construction period is </w:t>
      </w:r>
      <w:r w:rsidR="008674C0">
        <w:rPr>
          <w:color w:val="000000"/>
        </w:rPr>
        <w:t>6</w:t>
      </w:r>
      <w:r w:rsidR="008674C0" w:rsidRPr="00224719">
        <w:rPr>
          <w:color w:val="000000"/>
        </w:rPr>
        <w:t xml:space="preserve"> </w:t>
      </w:r>
      <w:r w:rsidRPr="00224719">
        <w:rPr>
          <w:color w:val="000000"/>
        </w:rPr>
        <w:t>months in total and the defects liability period for each group of buildings is 12 months</w:t>
      </w:r>
    </w:p>
    <w:p w14:paraId="06E7A402" w14:textId="77777777" w:rsidR="00223B54" w:rsidRPr="00224719" w:rsidRDefault="00223B54" w:rsidP="00223B54">
      <w:pPr>
        <w:autoSpaceDE w:val="0"/>
        <w:autoSpaceDN w:val="0"/>
        <w:adjustRightInd w:val="0"/>
        <w:jc w:val="both"/>
      </w:pPr>
    </w:p>
    <w:p w14:paraId="7F8BA38F" w14:textId="77777777" w:rsidR="00223B54" w:rsidRPr="00224719" w:rsidRDefault="00223B54" w:rsidP="00174CAC">
      <w:pPr>
        <w:pStyle w:val="ListeParagraf"/>
        <w:numPr>
          <w:ilvl w:val="0"/>
          <w:numId w:val="22"/>
        </w:numPr>
        <w:spacing w:before="120" w:after="120"/>
        <w:ind w:left="709" w:hanging="709"/>
        <w:jc w:val="both"/>
        <w:rPr>
          <w:b/>
          <w:color w:val="000000"/>
        </w:rPr>
      </w:pPr>
      <w:bookmarkStart w:id="15" w:name="_Hlk21959385"/>
      <w:r w:rsidRPr="00224719">
        <w:rPr>
          <w:b/>
          <w:color w:val="000000"/>
        </w:rPr>
        <w:t xml:space="preserve">SUPPORT TO BE PROVIDED BY THE CLIENT TO THE CONSULTANTS </w:t>
      </w:r>
    </w:p>
    <w:bookmarkEnd w:id="15"/>
    <w:p w14:paraId="2B0EA60D" w14:textId="76E99308" w:rsidR="00223B54" w:rsidRPr="00DF2194" w:rsidRDefault="00223B54" w:rsidP="00223B54">
      <w:pPr>
        <w:jc w:val="both"/>
        <w:rPr>
          <w:color w:val="000000"/>
        </w:rPr>
      </w:pPr>
      <w:r w:rsidRPr="00224719">
        <w:rPr>
          <w:color w:val="000000"/>
        </w:rPr>
        <w:t xml:space="preserve">The Civil Works Contractors’ bidding documents shall be arranged to incorporate clauses to provide temporary office area to the Consultants at the construction site depending on the size and location of the construction site, the size and number of rooms shall be jointly determined by the Client and the Consultant considering the needs of the Client as well. </w:t>
      </w:r>
      <w:r w:rsidRPr="00224719">
        <w:rPr>
          <w:color w:val="000000"/>
          <w:szCs w:val="20"/>
        </w:rPr>
        <w:t xml:space="preserve">The Consultants will be fully responsible for providing their central </w:t>
      </w:r>
      <w:r w:rsidRPr="00C6751D">
        <w:rPr>
          <w:color w:val="000000"/>
          <w:szCs w:val="20"/>
        </w:rPr>
        <w:t xml:space="preserve">office </w:t>
      </w:r>
      <w:r w:rsidR="00C6751D">
        <w:rPr>
          <w:color w:val="000000"/>
          <w:szCs w:val="20"/>
        </w:rPr>
        <w:t xml:space="preserve">in İzmir </w:t>
      </w:r>
      <w:r w:rsidRPr="00C6751D">
        <w:rPr>
          <w:color w:val="000000"/>
          <w:szCs w:val="20"/>
        </w:rPr>
        <w:t xml:space="preserve">until the contractors are in place to make these site offices available. The central office shall be furnished and equipped by the Consultants </w:t>
      </w:r>
      <w:r w:rsidRPr="00C6751D">
        <w:rPr>
          <w:color w:val="000000"/>
        </w:rPr>
        <w:t>as per clauses of SCC of Standard Forms of Contract, whereas</w:t>
      </w:r>
      <w:r w:rsidRPr="00224719">
        <w:rPr>
          <w:color w:val="000000"/>
        </w:rPr>
        <w:t xml:space="preserve"> the site offices shall be furnished by the Contractor.</w:t>
      </w:r>
      <w:r w:rsidRPr="00224719">
        <w:rPr>
          <w:color w:val="000000"/>
          <w:szCs w:val="20"/>
        </w:rPr>
        <w:t xml:space="preserve"> </w:t>
      </w:r>
      <w:r w:rsidRPr="00224719">
        <w:rPr>
          <w:color w:val="000000"/>
        </w:rPr>
        <w:t xml:space="preserve"> All sort of running expenses of site offices shall be under the Contractors responsibility. The Consultant shall not be</w:t>
      </w:r>
      <w:r w:rsidRPr="00DF2194">
        <w:rPr>
          <w:color w:val="000000"/>
        </w:rPr>
        <w:t xml:space="preserve"> required to deliver any equipment and materials </w:t>
      </w:r>
      <w:r w:rsidRPr="00DF2194">
        <w:rPr>
          <w:color w:val="000000"/>
          <w:szCs w:val="20"/>
        </w:rPr>
        <w:t xml:space="preserve">provided by the reimbursable expenses and </w:t>
      </w:r>
      <w:r w:rsidRPr="00DF2194">
        <w:rPr>
          <w:color w:val="000000"/>
        </w:rPr>
        <w:t>which have been used for the Services to the Client.</w:t>
      </w:r>
    </w:p>
    <w:p w14:paraId="6C05195C" w14:textId="77777777" w:rsidR="00223B54" w:rsidRPr="00DF2194" w:rsidRDefault="00223B54" w:rsidP="00223B54">
      <w:pPr>
        <w:jc w:val="both"/>
        <w:rPr>
          <w:color w:val="000000"/>
        </w:rPr>
      </w:pPr>
    </w:p>
    <w:p w14:paraId="1AAADA0E" w14:textId="77777777" w:rsidR="00223B54" w:rsidRPr="00DF2194" w:rsidRDefault="00223B54" w:rsidP="00223B54">
      <w:pPr>
        <w:jc w:val="both"/>
        <w:rPr>
          <w:color w:val="000000"/>
        </w:rPr>
      </w:pPr>
      <w:r w:rsidRPr="00DF2194">
        <w:rPr>
          <w:color w:val="000000"/>
        </w:rPr>
        <w:t>All local transport for the Consultants staff including the site supervisory staff shall be provided by the consultant and shall be included in the fee proposal submitted.</w:t>
      </w:r>
    </w:p>
    <w:p w14:paraId="277C19D6" w14:textId="77777777" w:rsidR="00223B54" w:rsidRPr="00DF2194" w:rsidRDefault="00223B54" w:rsidP="00223B54">
      <w:pPr>
        <w:jc w:val="both"/>
        <w:rPr>
          <w:color w:val="000000"/>
        </w:rPr>
      </w:pPr>
    </w:p>
    <w:p w14:paraId="5EF7FCE8" w14:textId="77777777" w:rsidR="00223B54" w:rsidRPr="00DF2194" w:rsidRDefault="00223B54" w:rsidP="00223B54">
      <w:pPr>
        <w:jc w:val="both"/>
        <w:rPr>
          <w:color w:val="000000"/>
        </w:rPr>
      </w:pPr>
      <w:r w:rsidRPr="00DF2194">
        <w:rPr>
          <w:color w:val="000000"/>
        </w:rPr>
        <w:t xml:space="preserve">Subject to availability to Client the following items shall be provided free of charge by the Client to the Consultants if available: The existing maps, topographic plans, development plans, cadastral data, </w:t>
      </w:r>
      <w:proofErr w:type="gramStart"/>
      <w:r w:rsidRPr="00DF2194">
        <w:rPr>
          <w:color w:val="000000"/>
        </w:rPr>
        <w:t>layouts</w:t>
      </w:r>
      <w:proofErr w:type="gramEnd"/>
      <w:r w:rsidRPr="00DF2194">
        <w:rPr>
          <w:color w:val="000000"/>
        </w:rPr>
        <w:t>.</w:t>
      </w:r>
    </w:p>
    <w:p w14:paraId="6AAE4C23" w14:textId="77777777" w:rsidR="00223B54" w:rsidRPr="00DF2194" w:rsidRDefault="00223B54" w:rsidP="00223B54">
      <w:pPr>
        <w:jc w:val="both"/>
        <w:rPr>
          <w:color w:val="000000"/>
        </w:rPr>
      </w:pPr>
    </w:p>
    <w:p w14:paraId="3BABBE38" w14:textId="77777777" w:rsidR="00223B54" w:rsidRPr="00DF2194" w:rsidRDefault="00223B54" w:rsidP="00223B54">
      <w:pPr>
        <w:jc w:val="both"/>
        <w:rPr>
          <w:color w:val="000000"/>
        </w:rPr>
      </w:pPr>
      <w:r w:rsidRPr="00DF2194">
        <w:rPr>
          <w:color w:val="000000"/>
        </w:rPr>
        <w:t>In addition, the Client shall, where possible, assist the Consultants in obtaining approvals, permissions from the Municipalities and other State Authorities in respect of the Services to be performed.</w:t>
      </w:r>
    </w:p>
    <w:p w14:paraId="46AD4C93" w14:textId="77777777" w:rsidR="00223B54" w:rsidRPr="00DF2194" w:rsidRDefault="00223B54" w:rsidP="00223B54">
      <w:pPr>
        <w:jc w:val="both"/>
        <w:rPr>
          <w:color w:val="000000"/>
        </w:rPr>
      </w:pPr>
    </w:p>
    <w:p w14:paraId="015F8244" w14:textId="17A96B8E" w:rsidR="00E658F0" w:rsidRDefault="00223B54" w:rsidP="00223B54">
      <w:pPr>
        <w:jc w:val="both"/>
        <w:rPr>
          <w:color w:val="000000"/>
        </w:rPr>
      </w:pPr>
      <w:r w:rsidRPr="00DF2194">
        <w:rPr>
          <w:color w:val="000000"/>
        </w:rPr>
        <w:t>The Consultants shall return to the Client all documents received from the Client following the completion of the Services to be performed.</w:t>
      </w:r>
      <w:bookmarkEnd w:id="12"/>
    </w:p>
    <w:p w14:paraId="598FEBBE" w14:textId="65D555B0" w:rsidR="00BA406C" w:rsidRDefault="00BA406C" w:rsidP="00223B54">
      <w:pPr>
        <w:jc w:val="both"/>
        <w:rPr>
          <w:color w:val="000000"/>
        </w:rPr>
      </w:pPr>
    </w:p>
    <w:p w14:paraId="45BD1C5D" w14:textId="6F71F33B" w:rsidR="00BA406C" w:rsidRPr="007E2A45" w:rsidRDefault="00BA406C" w:rsidP="007E2A45">
      <w:pPr>
        <w:pStyle w:val="ListeParagraf"/>
        <w:keepNext/>
        <w:numPr>
          <w:ilvl w:val="0"/>
          <w:numId w:val="56"/>
        </w:numPr>
        <w:spacing w:before="120" w:after="120"/>
        <w:jc w:val="both"/>
        <w:rPr>
          <w:b/>
        </w:rPr>
      </w:pPr>
      <w:r w:rsidRPr="007E2A45">
        <w:rPr>
          <w:b/>
        </w:rPr>
        <w:t>TEAM COMPOSITION &amp; QUALIFICATION REQUIREMENTS FOR THE KEY EXPERTS</w:t>
      </w:r>
    </w:p>
    <w:p w14:paraId="02F5EFA2" w14:textId="77777777" w:rsidR="00BA406C" w:rsidRDefault="00BA406C" w:rsidP="00BA406C">
      <w:pPr>
        <w:pStyle w:val="ListeParagraf"/>
        <w:keepNext/>
        <w:spacing w:before="120" w:after="120"/>
        <w:ind w:left="709"/>
        <w:jc w:val="both"/>
        <w:rPr>
          <w:b/>
        </w:rPr>
      </w:pPr>
    </w:p>
    <w:p w14:paraId="2FF6D725" w14:textId="1160BF47" w:rsidR="00BA406C" w:rsidRPr="00EA42E4" w:rsidRDefault="00BA406C" w:rsidP="00BA406C">
      <w:pPr>
        <w:jc w:val="both"/>
      </w:pPr>
      <w:r w:rsidRPr="00EA42E4">
        <w:t xml:space="preserve">The Consultant is responsible for the establishment of a </w:t>
      </w:r>
      <w:r w:rsidR="008674C0">
        <w:t>supervision</w:t>
      </w:r>
      <w:r w:rsidRPr="00EA42E4">
        <w:t xml:space="preserve"> group who are experienced in structural</w:t>
      </w:r>
      <w:r w:rsidR="008674C0">
        <w:t>/retrofitting</w:t>
      </w:r>
      <w:r w:rsidRPr="00EA42E4">
        <w:t>, architectural, ele</w:t>
      </w:r>
      <w:r>
        <w:t>ctrical, mechanical, energy efficiency related works</w:t>
      </w:r>
      <w:r w:rsidRPr="00EA42E4">
        <w:t xml:space="preserve">. The Consultant shall separately indicate the staff to be assigned </w:t>
      </w:r>
      <w:r w:rsidR="008674C0">
        <w:t>for the supervision</w:t>
      </w:r>
      <w:r w:rsidRPr="00EA42E4">
        <w:t xml:space="preserve"> and documents by indicating positions planned to be assigned fo</w:t>
      </w:r>
      <w:r>
        <w:t>r each staff in their proposal.</w:t>
      </w:r>
      <w:r w:rsidRPr="00A06481">
        <w:rPr>
          <w:rStyle w:val="Balk2Char"/>
        </w:rPr>
        <w:t xml:space="preserve"> </w:t>
      </w:r>
      <w:r>
        <w:rPr>
          <w:rStyle w:val="normaltextrun"/>
        </w:rPr>
        <w:t xml:space="preserve">The consultant is expected to establish a </w:t>
      </w:r>
      <w:r w:rsidR="008674C0">
        <w:rPr>
          <w:rStyle w:val="normaltextrun"/>
        </w:rPr>
        <w:t>supervision</w:t>
      </w:r>
      <w:r>
        <w:rPr>
          <w:rStyle w:val="normaltextrun"/>
        </w:rPr>
        <w:t xml:space="preserve"> team in İzmir.</w:t>
      </w:r>
      <w:r w:rsidRPr="00EA42E4">
        <w:t xml:space="preserve"> </w:t>
      </w:r>
    </w:p>
    <w:p w14:paraId="2BA87040" w14:textId="77777777" w:rsidR="00BA406C" w:rsidRDefault="00BA406C" w:rsidP="00BA406C">
      <w:pPr>
        <w:keepNext/>
        <w:spacing w:before="120" w:after="120"/>
        <w:jc w:val="both"/>
      </w:pPr>
    </w:p>
    <w:p w14:paraId="77E70E81" w14:textId="54C198AE" w:rsidR="00BA406C" w:rsidRPr="007E2A45" w:rsidRDefault="00BA406C" w:rsidP="007E2A45">
      <w:pPr>
        <w:jc w:val="both"/>
        <w:rPr>
          <w:b/>
          <w:bCs/>
          <w:color w:val="000000"/>
        </w:rPr>
      </w:pPr>
      <w:r>
        <w:rPr>
          <w:b/>
          <w:bCs/>
          <w:color w:val="000000"/>
        </w:rPr>
        <w:t>8.1</w:t>
      </w:r>
      <w:r w:rsidRPr="007E2A45">
        <w:rPr>
          <w:b/>
          <w:bCs/>
          <w:color w:val="000000"/>
        </w:rPr>
        <w:t xml:space="preserve"> Team Composition </w:t>
      </w:r>
    </w:p>
    <w:p w14:paraId="76246119" w14:textId="0E69E9AD" w:rsidR="00BA406C" w:rsidRDefault="00BA406C" w:rsidP="00BA406C">
      <w:pPr>
        <w:keepNext/>
        <w:spacing w:before="120" w:after="120"/>
        <w:jc w:val="both"/>
      </w:pPr>
      <w:r>
        <w:t xml:space="preserve">The successful fulfillment of the scope of services requires professional qualification in the fields of similar civil engineering works; </w:t>
      </w:r>
      <w:r w:rsidR="008674C0">
        <w:t>architectural works, MEP works, Energy Efficiency, infrastructure/superstructure resilience, and disaster risk mitigation</w:t>
      </w:r>
      <w:r>
        <w:t>; construction methods engineering; environmental, social, occupational health and safety, and community safety mitigation; construction and contract management; and related fields.</w:t>
      </w:r>
    </w:p>
    <w:p w14:paraId="6CADEE32" w14:textId="3C8CF946" w:rsidR="00BA406C" w:rsidRPr="00C6751D" w:rsidRDefault="00BA406C" w:rsidP="00BA406C">
      <w:pPr>
        <w:keepNext/>
        <w:spacing w:before="120" w:after="120"/>
        <w:jc w:val="both"/>
      </w:pPr>
      <w:r w:rsidRPr="00C6751D">
        <w:t xml:space="preserve">It is anticipated that key professional staff of the Consultant’s team </w:t>
      </w:r>
      <w:r w:rsidR="008674C0" w:rsidRPr="00C6751D">
        <w:t xml:space="preserve">may </w:t>
      </w:r>
      <w:r w:rsidRPr="00C6751D">
        <w:t>include a combination of international and</w:t>
      </w:r>
      <w:r w:rsidR="00B96820">
        <w:t>/or</w:t>
      </w:r>
      <w:r w:rsidRPr="00C6751D">
        <w:t xml:space="preserve"> Turkish professional</w:t>
      </w:r>
      <w:r w:rsidR="00773F3B" w:rsidRPr="00C6751D">
        <w:t>s</w:t>
      </w:r>
      <w:r w:rsidR="008674C0" w:rsidRPr="00C6751D">
        <w:t xml:space="preserve"> </w:t>
      </w:r>
      <w:r w:rsidR="00B96820">
        <w:t>depending on the nature of the services to be provided</w:t>
      </w:r>
      <w:r w:rsidR="00B96820" w:rsidRPr="00C6751D" w:rsidDel="00B96820">
        <w:t xml:space="preserve"> </w:t>
      </w:r>
      <w:r w:rsidR="008674C0" w:rsidRPr="00C6751D">
        <w:t>al.</w:t>
      </w:r>
    </w:p>
    <w:p w14:paraId="6797E694" w14:textId="77777777" w:rsidR="00BA406C" w:rsidRDefault="00BA406C" w:rsidP="00BA406C">
      <w:pPr>
        <w:keepNext/>
        <w:spacing w:before="120" w:after="120"/>
        <w:jc w:val="both"/>
      </w:pPr>
      <w:r w:rsidRPr="00C6751D">
        <w:t>The Consultant shall</w:t>
      </w:r>
      <w:r>
        <w:t xml:space="preserve"> assemble a team capable of implementing an integrated approach to engineering design, infrastructure/superstructure resilience, and the attainment of desired outcomes in terms of construction quality; technical, social, and environmental risk mitigation; and value-for-money. </w:t>
      </w:r>
    </w:p>
    <w:p w14:paraId="4975A3B1" w14:textId="77777777" w:rsidR="00BA406C" w:rsidRDefault="00BA406C" w:rsidP="00BA406C">
      <w:pPr>
        <w:keepNext/>
        <w:spacing w:before="120" w:after="120"/>
        <w:jc w:val="both"/>
      </w:pPr>
      <w:r w:rsidRPr="006A55D0">
        <w:t>The Consultant shall provide adequate staff in terms of expertise and time allocation, as well as needed equipment/services in order to complete the activities required under the scope of work and to achieve the objectives of the project in terms of time, costs and quality.</w:t>
      </w:r>
    </w:p>
    <w:p w14:paraId="411594AB" w14:textId="77777777" w:rsidR="00BA406C" w:rsidRPr="005908C8" w:rsidRDefault="00BA406C" w:rsidP="00BA406C">
      <w:pPr>
        <w:keepNext/>
        <w:spacing w:before="120" w:after="120"/>
        <w:jc w:val="both"/>
      </w:pPr>
      <w:r>
        <w:t>The team shall have at least the following key positions (or equivalent combination of expertise):</w:t>
      </w:r>
    </w:p>
    <w:p w14:paraId="73F53604" w14:textId="77777777" w:rsidR="00BA406C" w:rsidRPr="00813C1A" w:rsidRDefault="00BA406C" w:rsidP="00BA406C">
      <w:pPr>
        <w:spacing w:before="200"/>
        <w:jc w:val="both"/>
        <w:rPr>
          <w:b/>
          <w:bCs/>
        </w:rPr>
      </w:pPr>
      <w:r w:rsidRPr="00813C1A">
        <w:rPr>
          <w:b/>
          <w:bCs/>
        </w:rPr>
        <w:t>Overall Assignment</w:t>
      </w:r>
      <w:r>
        <w:rPr>
          <w:b/>
          <w:bCs/>
        </w:rPr>
        <w:t xml:space="preserve"> Leadership</w:t>
      </w:r>
    </w:p>
    <w:p w14:paraId="023FB2B5" w14:textId="77777777" w:rsidR="008674C0" w:rsidRDefault="008674C0" w:rsidP="008674C0">
      <w:pPr>
        <w:pStyle w:val="ListeParagraf"/>
        <w:numPr>
          <w:ilvl w:val="0"/>
          <w:numId w:val="37"/>
        </w:numPr>
        <w:spacing w:before="200"/>
        <w:ind w:left="360"/>
        <w:jc w:val="both"/>
      </w:pPr>
      <w:r>
        <w:t xml:space="preserve">Project </w:t>
      </w:r>
      <w:r w:rsidRPr="003F2C63">
        <w:t xml:space="preserve">Team Leader - Senior </w:t>
      </w:r>
      <w:r>
        <w:t xml:space="preserve">Civil </w:t>
      </w:r>
      <w:r w:rsidRPr="003F2C63">
        <w:t>Engineer</w:t>
      </w:r>
      <w:r>
        <w:t>/Senior Architect (experience in IFI funded projects and school buildings)</w:t>
      </w:r>
    </w:p>
    <w:p w14:paraId="0C5BEE12" w14:textId="4AD65661" w:rsidR="00BA406C" w:rsidRPr="00813C1A" w:rsidRDefault="00BA406C" w:rsidP="00BA406C">
      <w:pPr>
        <w:spacing w:before="200"/>
        <w:jc w:val="both"/>
        <w:rPr>
          <w:b/>
          <w:bCs/>
        </w:rPr>
      </w:pPr>
      <w:r w:rsidRPr="00813C1A">
        <w:rPr>
          <w:b/>
          <w:bCs/>
        </w:rPr>
        <w:t>Construction Supervision</w:t>
      </w:r>
      <w:r>
        <w:rPr>
          <w:b/>
          <w:bCs/>
        </w:rPr>
        <w:t xml:space="preserve"> Phase</w:t>
      </w:r>
    </w:p>
    <w:p w14:paraId="3DC8CF34" w14:textId="57FC5B0E" w:rsidR="00BA406C" w:rsidRDefault="008674C0" w:rsidP="00BA406C">
      <w:pPr>
        <w:pStyle w:val="ListeParagraf"/>
        <w:numPr>
          <w:ilvl w:val="0"/>
          <w:numId w:val="37"/>
        </w:numPr>
        <w:spacing w:before="200"/>
        <w:ind w:left="360"/>
        <w:jc w:val="both"/>
      </w:pPr>
      <w:r>
        <w:t>Deputy Project Manager</w:t>
      </w:r>
      <w:r w:rsidR="001B2D8C">
        <w:t xml:space="preserve"> </w:t>
      </w:r>
      <w:r w:rsidR="001B2D8C" w:rsidRPr="003F2C63">
        <w:t xml:space="preserve">Senior </w:t>
      </w:r>
      <w:r w:rsidR="001B2D8C">
        <w:t xml:space="preserve">Civil </w:t>
      </w:r>
      <w:r w:rsidR="001B2D8C" w:rsidRPr="003F2C63">
        <w:t>Engineer</w:t>
      </w:r>
      <w:r w:rsidR="001B2D8C">
        <w:t xml:space="preserve">/Senior Architect (experience in IFI funded projects and school buildings) (if PM is Civil </w:t>
      </w:r>
      <w:proofErr w:type="spellStart"/>
      <w:r w:rsidR="001B2D8C">
        <w:t>Eng</w:t>
      </w:r>
      <w:proofErr w:type="spellEnd"/>
      <w:r w:rsidR="001B2D8C">
        <w:t xml:space="preserve"> than DPM should be Architect or vice versa)</w:t>
      </w:r>
    </w:p>
    <w:p w14:paraId="073E0C58" w14:textId="3E8D14E7" w:rsidR="00E20ABB" w:rsidRDefault="00B336EA" w:rsidP="00BA406C">
      <w:pPr>
        <w:pStyle w:val="ListeParagraf"/>
        <w:numPr>
          <w:ilvl w:val="0"/>
          <w:numId w:val="37"/>
        </w:numPr>
        <w:spacing w:before="200"/>
        <w:ind w:left="360"/>
        <w:jc w:val="both"/>
      </w:pPr>
      <w:r>
        <w:t xml:space="preserve">Senior </w:t>
      </w:r>
      <w:r w:rsidR="00E20ABB">
        <w:t>Civil Engineer</w:t>
      </w:r>
    </w:p>
    <w:p w14:paraId="522F87BD" w14:textId="2D68A1E3" w:rsidR="00E20ABB" w:rsidRDefault="00E20ABB" w:rsidP="00BA406C">
      <w:pPr>
        <w:pStyle w:val="ListeParagraf"/>
        <w:numPr>
          <w:ilvl w:val="0"/>
          <w:numId w:val="37"/>
        </w:numPr>
        <w:spacing w:before="200"/>
        <w:ind w:left="360"/>
        <w:jc w:val="both"/>
      </w:pPr>
      <w:r>
        <w:t>Geotechnical Engineer</w:t>
      </w:r>
    </w:p>
    <w:p w14:paraId="5BC1CD3D" w14:textId="10B40CD5" w:rsidR="00BA406C" w:rsidRDefault="008674C0" w:rsidP="00BA406C">
      <w:pPr>
        <w:pStyle w:val="ListeParagraf"/>
        <w:numPr>
          <w:ilvl w:val="0"/>
          <w:numId w:val="37"/>
        </w:numPr>
        <w:spacing w:before="200"/>
        <w:ind w:left="360"/>
        <w:jc w:val="both"/>
      </w:pPr>
      <w:r>
        <w:t>Cost and Planning Engineer</w:t>
      </w:r>
    </w:p>
    <w:p w14:paraId="56820644" w14:textId="45469C98" w:rsidR="001B2D8C" w:rsidRDefault="001B2D8C" w:rsidP="00BA406C">
      <w:pPr>
        <w:pStyle w:val="ListeParagraf"/>
        <w:numPr>
          <w:ilvl w:val="0"/>
          <w:numId w:val="37"/>
        </w:numPr>
        <w:spacing w:before="200"/>
        <w:ind w:left="360"/>
        <w:jc w:val="both"/>
      </w:pPr>
      <w:r>
        <w:t>Quality Contr</w:t>
      </w:r>
      <w:r w:rsidR="001163C0">
        <w:t>o</w:t>
      </w:r>
      <w:r>
        <w:t>l and Quality Assurance Engineer</w:t>
      </w:r>
    </w:p>
    <w:p w14:paraId="715F18BD" w14:textId="56BC3BB6" w:rsidR="001B2D8C" w:rsidRDefault="00B336EA" w:rsidP="00BA406C">
      <w:pPr>
        <w:pStyle w:val="ListeParagraf"/>
        <w:numPr>
          <w:ilvl w:val="0"/>
          <w:numId w:val="37"/>
        </w:numPr>
        <w:spacing w:before="200"/>
        <w:ind w:left="360"/>
        <w:jc w:val="both"/>
      </w:pPr>
      <w:r>
        <w:t xml:space="preserve">Senior </w:t>
      </w:r>
      <w:r w:rsidR="001B2D8C">
        <w:t>Architect</w:t>
      </w:r>
    </w:p>
    <w:p w14:paraId="4594CC4E" w14:textId="102CDE57" w:rsidR="001B2D8C" w:rsidRDefault="00B336EA" w:rsidP="00BA406C">
      <w:pPr>
        <w:pStyle w:val="ListeParagraf"/>
        <w:numPr>
          <w:ilvl w:val="0"/>
          <w:numId w:val="37"/>
        </w:numPr>
        <w:spacing w:before="200"/>
        <w:ind w:left="360"/>
        <w:jc w:val="both"/>
      </w:pPr>
      <w:r>
        <w:t xml:space="preserve">Senior </w:t>
      </w:r>
      <w:r w:rsidR="001B2D8C">
        <w:t>Mechanical Engineer</w:t>
      </w:r>
    </w:p>
    <w:p w14:paraId="2A0DCCFB" w14:textId="156DACE9" w:rsidR="001B2D8C" w:rsidRDefault="00B336EA" w:rsidP="00BA406C">
      <w:pPr>
        <w:pStyle w:val="ListeParagraf"/>
        <w:numPr>
          <w:ilvl w:val="0"/>
          <w:numId w:val="37"/>
        </w:numPr>
        <w:spacing w:before="200"/>
        <w:ind w:left="360"/>
        <w:jc w:val="both"/>
      </w:pPr>
      <w:r>
        <w:t xml:space="preserve">Senior </w:t>
      </w:r>
      <w:r w:rsidR="001B2D8C">
        <w:t>Electrical Engineer</w:t>
      </w:r>
    </w:p>
    <w:p w14:paraId="723EBED9" w14:textId="361E2965" w:rsidR="001B2D8C" w:rsidRDefault="001B2D8C" w:rsidP="00BA406C">
      <w:pPr>
        <w:pStyle w:val="ListeParagraf"/>
        <w:numPr>
          <w:ilvl w:val="0"/>
          <w:numId w:val="37"/>
        </w:numPr>
        <w:spacing w:before="200"/>
        <w:ind w:left="360"/>
        <w:jc w:val="both"/>
      </w:pPr>
      <w:r>
        <w:t>Energy – Efficiency Engineer</w:t>
      </w:r>
    </w:p>
    <w:p w14:paraId="34EB84B6" w14:textId="77777777" w:rsidR="00BA406C" w:rsidRDefault="00BA406C" w:rsidP="00BA406C">
      <w:pPr>
        <w:pStyle w:val="ListeParagraf"/>
        <w:numPr>
          <w:ilvl w:val="0"/>
          <w:numId w:val="37"/>
        </w:numPr>
        <w:spacing w:before="200"/>
        <w:ind w:left="360"/>
        <w:jc w:val="both"/>
      </w:pPr>
      <w:r>
        <w:t xml:space="preserve">Environmental and Social Expert/Specialist </w:t>
      </w:r>
    </w:p>
    <w:p w14:paraId="4A4F1501" w14:textId="77777777" w:rsidR="00BA406C" w:rsidRDefault="00BA406C" w:rsidP="00BA406C">
      <w:pPr>
        <w:pStyle w:val="ListeParagraf"/>
        <w:numPr>
          <w:ilvl w:val="0"/>
          <w:numId w:val="37"/>
        </w:numPr>
        <w:spacing w:before="200"/>
        <w:ind w:left="360"/>
        <w:jc w:val="both"/>
      </w:pPr>
      <w:r>
        <w:t>Occupational Health and Safety Specialist</w:t>
      </w:r>
    </w:p>
    <w:p w14:paraId="69D6F3E2" w14:textId="0743CDB2" w:rsidR="00BA406C" w:rsidRPr="00C6751D" w:rsidRDefault="00BA406C" w:rsidP="00BA406C">
      <w:pPr>
        <w:spacing w:before="200"/>
        <w:jc w:val="both"/>
      </w:pPr>
      <w:r>
        <w:t xml:space="preserve">This core team shall be supported by other professionals as proposed by the Consultant. These additional profiles </w:t>
      </w:r>
      <w:r w:rsidRPr="00C6751D">
        <w:t xml:space="preserve">must indicate whether they are to be regarded as long-term/short-term and senior/junior so that it </w:t>
      </w:r>
      <w:r w:rsidR="000A08BC">
        <w:t>would</w:t>
      </w:r>
      <w:r w:rsidRPr="00C6751D">
        <w:t xml:space="preserve"> clear which fee rate in the budget breakdown will apply to each profile. </w:t>
      </w:r>
    </w:p>
    <w:p w14:paraId="76570382" w14:textId="77777777" w:rsidR="00BA406C" w:rsidRDefault="00BA406C" w:rsidP="00BA406C">
      <w:pPr>
        <w:spacing w:before="200"/>
        <w:jc w:val="both"/>
      </w:pPr>
      <w:r w:rsidRPr="00C6751D">
        <w:t>All staff must be independent and free from conflicts of interest in the responsibilities accorded to them. The selection procedures used by the Consultant to select these other staff shall be transparent, and shall be based on pre-defined criteria, including professional qualifications,</w:t>
      </w:r>
      <w:r>
        <w:t xml:space="preserve"> </w:t>
      </w:r>
      <w:r>
        <w:lastRenderedPageBreak/>
        <w:t>language skills and work experience. Note that civil servants and other staff of the public administration of Turkey cannot be recruited as experts, unless prior written approval has been obtained from the Client. As the final reports will be produced in both English and Turkish, the Consultant may wish to consider having translators on the team or propose a viable alternative for reliable and high-quality translation.</w:t>
      </w:r>
    </w:p>
    <w:p w14:paraId="032E8D56" w14:textId="77777777" w:rsidR="00BA406C" w:rsidRDefault="00BA406C" w:rsidP="00BA406C">
      <w:pPr>
        <w:spacing w:before="200"/>
        <w:jc w:val="both"/>
      </w:pPr>
      <w:r>
        <w:t>The list below provides further details on the required qualifications of the core team positions:</w:t>
      </w:r>
    </w:p>
    <w:p w14:paraId="4C92DF74" w14:textId="2035EF7A" w:rsidR="001B2D8C" w:rsidRDefault="00BA406C" w:rsidP="001B2D8C">
      <w:pPr>
        <w:spacing w:before="200"/>
        <w:jc w:val="both"/>
      </w:pPr>
      <w:r w:rsidRPr="00A1535F">
        <w:rPr>
          <w:b/>
        </w:rPr>
        <w:t>Project Team Leader</w:t>
      </w:r>
      <w:r w:rsidRPr="00A1535F">
        <w:t>,</w:t>
      </w:r>
      <w:r>
        <w:t xml:space="preserve"> </w:t>
      </w:r>
      <w:r w:rsidR="001B2D8C" w:rsidRPr="00E24172">
        <w:t xml:space="preserve">will be responsible for the overall management of the </w:t>
      </w:r>
      <w:r w:rsidR="000A08BC">
        <w:t>project and will have</w:t>
      </w:r>
      <w:r w:rsidR="001B2D8C" w:rsidRPr="00E24172">
        <w:t xml:space="preserve"> (i) Bachelor’s degree in Civil Engineering or Architecture (ii) at least 10 years of professional experience</w:t>
      </w:r>
      <w:r w:rsidR="001B2D8C" w:rsidRPr="00813AA3">
        <w:t xml:space="preserve"> </w:t>
      </w:r>
      <w:r w:rsidR="001B2D8C" w:rsidRPr="008674C0">
        <w:t xml:space="preserve">(iii) </w:t>
      </w:r>
      <w:r w:rsidR="001B2D8C" w:rsidRPr="00E24172">
        <w:t>minimum 5 years of working experience</w:t>
      </w:r>
      <w:r w:rsidR="001B2D8C" w:rsidRPr="00813AA3">
        <w:t xml:space="preserve"> in management</w:t>
      </w:r>
      <w:r w:rsidR="001B2D8C" w:rsidRPr="008674C0">
        <w:t xml:space="preserve"> of projects</w:t>
      </w:r>
      <w:r w:rsidR="001B2D8C" w:rsidRPr="00E24172">
        <w:t xml:space="preserve"> </w:t>
      </w:r>
      <w:r w:rsidR="000A08BC">
        <w:t>financed by</w:t>
      </w:r>
      <w:r w:rsidR="001B2D8C" w:rsidRPr="00E24172">
        <w:t xml:space="preserve"> international donors/agencies such as WB/IFC/EBRD/EU/AFD and United Nations</w:t>
      </w:r>
    </w:p>
    <w:p w14:paraId="60791986" w14:textId="57B7C67A" w:rsidR="0006359F" w:rsidRDefault="0006359F" w:rsidP="0006359F">
      <w:pPr>
        <w:spacing w:before="200"/>
        <w:jc w:val="both"/>
      </w:pPr>
      <w:r>
        <w:t>Deputy Project Manager</w:t>
      </w:r>
      <w:r w:rsidR="00B336EA">
        <w:t xml:space="preserve"> will have</w:t>
      </w:r>
      <w:r>
        <w:t xml:space="preserve"> </w:t>
      </w:r>
      <w:r w:rsidRPr="00E24172">
        <w:t xml:space="preserve">(i) Bachelor’s degree in </w:t>
      </w:r>
      <w:r>
        <w:t xml:space="preserve">Civil </w:t>
      </w:r>
      <w:r w:rsidRPr="003F2C63">
        <w:t>Engineer</w:t>
      </w:r>
      <w:r>
        <w:t xml:space="preserve">/Architecture </w:t>
      </w:r>
      <w:r w:rsidRPr="00E24172">
        <w:t>(ii) at least 10 years of professional experience</w:t>
      </w:r>
      <w:r>
        <w:t xml:space="preserve"> (iii) experience in IFI funded projects and school buildings) (if PM is Civil </w:t>
      </w:r>
      <w:proofErr w:type="spellStart"/>
      <w:r>
        <w:t>Eng</w:t>
      </w:r>
      <w:proofErr w:type="spellEnd"/>
      <w:r>
        <w:t xml:space="preserve"> than DPM should be Architect or vice versa)</w:t>
      </w:r>
    </w:p>
    <w:p w14:paraId="47E899E0" w14:textId="045182C3" w:rsidR="00DB514E" w:rsidRDefault="00DB514E" w:rsidP="00DB514E">
      <w:pPr>
        <w:spacing w:before="200"/>
        <w:jc w:val="both"/>
      </w:pPr>
      <w:r>
        <w:t xml:space="preserve">Geotechnical Engineer </w:t>
      </w:r>
      <w:r w:rsidRPr="00422094">
        <w:t>will have (i) Bachelor’s degree in Civil Engineering, (ii) at least 10 years of professional experience, (iii) site experience on reconstruction and/or retrofitting/renovation of school buildings,</w:t>
      </w:r>
    </w:p>
    <w:p w14:paraId="627E64AA" w14:textId="1F93E746" w:rsidR="0061401B" w:rsidRDefault="0061401B" w:rsidP="0061401B">
      <w:pPr>
        <w:spacing w:before="200"/>
        <w:jc w:val="both"/>
      </w:pPr>
      <w:r>
        <w:t>Cost and Planning Engineer</w:t>
      </w:r>
      <w:r w:rsidR="00B336EA">
        <w:t xml:space="preserve"> will have</w:t>
      </w:r>
      <w:r>
        <w:t xml:space="preserve"> </w:t>
      </w:r>
      <w:r w:rsidRPr="00E24172">
        <w:t xml:space="preserve">(i) Bachelor’s degree in </w:t>
      </w:r>
      <w:r>
        <w:t xml:space="preserve">Civil </w:t>
      </w:r>
      <w:r w:rsidRPr="003F2C63">
        <w:t>Engineer</w:t>
      </w:r>
      <w:r>
        <w:t xml:space="preserve"> </w:t>
      </w:r>
      <w:r w:rsidRPr="00E24172">
        <w:t xml:space="preserve">(ii) at least </w:t>
      </w:r>
      <w:r>
        <w:t>5</w:t>
      </w:r>
      <w:r w:rsidRPr="00E24172">
        <w:t xml:space="preserve"> years of professional experience</w:t>
      </w:r>
      <w:r>
        <w:t xml:space="preserve"> (iii) at least two years of similar experience </w:t>
      </w:r>
    </w:p>
    <w:p w14:paraId="309998C8" w14:textId="3C0BA8D9" w:rsidR="0061401B" w:rsidRDefault="0061401B" w:rsidP="0061401B">
      <w:pPr>
        <w:spacing w:before="200"/>
        <w:jc w:val="both"/>
      </w:pPr>
      <w:r>
        <w:t>QA-QC Engineer</w:t>
      </w:r>
      <w:r w:rsidR="00B336EA">
        <w:t xml:space="preserve"> will have</w:t>
      </w:r>
      <w:r>
        <w:t xml:space="preserve"> </w:t>
      </w:r>
      <w:r w:rsidRPr="00E24172">
        <w:t xml:space="preserve">(i) Bachelor’s degree in </w:t>
      </w:r>
      <w:proofErr w:type="gramStart"/>
      <w:r w:rsidRPr="003F2C63">
        <w:t>Engineer</w:t>
      </w:r>
      <w:r>
        <w:t>ing</w:t>
      </w:r>
      <w:proofErr w:type="gramEnd"/>
      <w:r>
        <w:t xml:space="preserve"> </w:t>
      </w:r>
      <w:r w:rsidRPr="00E24172">
        <w:t xml:space="preserve">(ii) at least </w:t>
      </w:r>
      <w:r>
        <w:t>5</w:t>
      </w:r>
      <w:r w:rsidRPr="00E24172">
        <w:t xml:space="preserve"> years of professional experience</w:t>
      </w:r>
      <w:r>
        <w:t xml:space="preserve"> (iii) at least two years of similar experience</w:t>
      </w:r>
    </w:p>
    <w:p w14:paraId="4240E73A" w14:textId="6BF36478" w:rsidR="001B2D8C" w:rsidRDefault="001B2D8C" w:rsidP="001B2D8C">
      <w:pPr>
        <w:spacing w:before="200"/>
        <w:jc w:val="both"/>
      </w:pPr>
      <w:r w:rsidRPr="00E24172">
        <w:t>Energy-Efficiency Engineer</w:t>
      </w:r>
      <w:r w:rsidR="00B336EA">
        <w:t xml:space="preserve"> will have</w:t>
      </w:r>
      <w:r w:rsidRPr="00E24172">
        <w:t xml:space="preserve"> (i) Bachelor’s degree in Mechanical/Electrical Engineering (ii) at least 10 years of professional experience</w:t>
      </w:r>
      <w:r w:rsidRPr="00813AA3">
        <w:t xml:space="preserve"> </w:t>
      </w:r>
      <w:r w:rsidRPr="008674C0">
        <w:t xml:space="preserve">(iii) </w:t>
      </w:r>
      <w:r w:rsidRPr="00E24172">
        <w:t xml:space="preserve">with certificate from Ministry </w:t>
      </w:r>
      <w:proofErr w:type="gramStart"/>
      <w:r w:rsidRPr="00E24172">
        <w:t>(</w:t>
      </w:r>
      <w:proofErr w:type="spellStart"/>
      <w:r w:rsidRPr="00E24172">
        <w:t>iV</w:t>
      </w:r>
      <w:proofErr w:type="spellEnd"/>
      <w:r w:rsidRPr="00E24172">
        <w:t>) with</w:t>
      </w:r>
      <w:proofErr w:type="gramEnd"/>
      <w:r w:rsidRPr="00E24172">
        <w:t xml:space="preserve"> experience in EE design of min. 50.000 m2 in max 10 different buildings</w:t>
      </w:r>
    </w:p>
    <w:p w14:paraId="4B38689D" w14:textId="0A7E3456" w:rsidR="0061401B" w:rsidRPr="00E24172" w:rsidRDefault="0061401B" w:rsidP="0061401B">
      <w:pPr>
        <w:spacing w:before="200"/>
        <w:jc w:val="both"/>
      </w:pPr>
      <w:r>
        <w:t xml:space="preserve">Senior Civil </w:t>
      </w:r>
      <w:r w:rsidRPr="00E24172">
        <w:t xml:space="preserve">Engineer </w:t>
      </w:r>
      <w:r w:rsidR="00B336EA">
        <w:t xml:space="preserve">will </w:t>
      </w:r>
      <w:proofErr w:type="gramStart"/>
      <w:r w:rsidR="00B336EA">
        <w:t xml:space="preserve">have </w:t>
      </w:r>
      <w:r w:rsidRPr="00E24172">
        <w:t xml:space="preserve"> (</w:t>
      </w:r>
      <w:proofErr w:type="gramEnd"/>
      <w:r w:rsidRPr="00E24172">
        <w:t xml:space="preserve">i) Bachelor’s degree in </w:t>
      </w:r>
      <w:r>
        <w:t>Civi</w:t>
      </w:r>
      <w:r w:rsidRPr="00E24172">
        <w:t>l Engineering (ii) at least 10 years of professional experience</w:t>
      </w:r>
      <w:r w:rsidRPr="00813AA3">
        <w:t xml:space="preserve"> </w:t>
      </w:r>
      <w:r w:rsidRPr="008674C0">
        <w:t>(iii) reconstruction and</w:t>
      </w:r>
      <w:r w:rsidR="001163C0">
        <w:t>/or</w:t>
      </w:r>
      <w:r w:rsidRPr="008674C0">
        <w:t xml:space="preserve"> retrofitting/</w:t>
      </w:r>
      <w:r w:rsidRPr="00E24172">
        <w:t>renovation experience of school buildings</w:t>
      </w:r>
      <w:r w:rsidR="001163C0">
        <w:t xml:space="preserve"> </w:t>
      </w:r>
    </w:p>
    <w:p w14:paraId="15F5F6B2" w14:textId="26AA824A" w:rsidR="001B2D8C" w:rsidRPr="00E24172" w:rsidRDefault="0061401B" w:rsidP="001B2D8C">
      <w:pPr>
        <w:spacing w:before="200"/>
        <w:jc w:val="both"/>
      </w:pPr>
      <w:r>
        <w:t xml:space="preserve">Senior </w:t>
      </w:r>
      <w:r w:rsidR="001B2D8C" w:rsidRPr="008674C0">
        <w:t xml:space="preserve">Architect </w:t>
      </w:r>
      <w:r w:rsidR="00B336EA">
        <w:t xml:space="preserve">will </w:t>
      </w:r>
      <w:proofErr w:type="gramStart"/>
      <w:r w:rsidR="00B336EA">
        <w:t xml:space="preserve">have </w:t>
      </w:r>
      <w:r w:rsidR="001B2D8C" w:rsidRPr="008674C0">
        <w:t xml:space="preserve"> (</w:t>
      </w:r>
      <w:proofErr w:type="gramEnd"/>
      <w:r w:rsidR="001B2D8C" w:rsidRPr="00E24172">
        <w:t>i) Bachelor’s degree in Architecture (ii) at least 10 years of professional experience</w:t>
      </w:r>
      <w:r w:rsidR="001B2D8C" w:rsidRPr="00813AA3">
        <w:t xml:space="preserve"> </w:t>
      </w:r>
      <w:r w:rsidR="001B2D8C" w:rsidRPr="008674C0">
        <w:t>(iii) reconstruction and retrofitting/</w:t>
      </w:r>
      <w:r w:rsidR="001B2D8C" w:rsidRPr="00E24172">
        <w:t>renovation experience of school buildings</w:t>
      </w:r>
      <w:r w:rsidR="001163C0">
        <w:t xml:space="preserve"> (preferable)</w:t>
      </w:r>
    </w:p>
    <w:p w14:paraId="1805D1A0" w14:textId="76550973" w:rsidR="001B2D8C" w:rsidRPr="00E24172" w:rsidRDefault="0061401B" w:rsidP="001B2D8C">
      <w:pPr>
        <w:spacing w:before="200"/>
        <w:jc w:val="both"/>
      </w:pPr>
      <w:r>
        <w:t xml:space="preserve">Senior </w:t>
      </w:r>
      <w:r w:rsidR="001B2D8C" w:rsidRPr="00E24172">
        <w:t xml:space="preserve">Mechanical Engineer </w:t>
      </w:r>
      <w:r w:rsidR="00B336EA">
        <w:t>will have</w:t>
      </w:r>
      <w:r w:rsidR="001B2D8C" w:rsidRPr="00E24172">
        <w:t xml:space="preserve"> (i) Bachelor’s degree in Mechanical Engineering (ii) at least 10 years of professional experience</w:t>
      </w:r>
      <w:r w:rsidR="001B2D8C" w:rsidRPr="00813AA3">
        <w:t xml:space="preserve"> </w:t>
      </w:r>
      <w:r w:rsidR="001B2D8C" w:rsidRPr="008674C0">
        <w:t>(iii) reconstruction and retrofitting/</w:t>
      </w:r>
      <w:r w:rsidR="001B2D8C" w:rsidRPr="00E24172">
        <w:t>renovation experience of school buildings</w:t>
      </w:r>
      <w:r w:rsidR="001163C0">
        <w:t xml:space="preserve"> (preferable)</w:t>
      </w:r>
    </w:p>
    <w:p w14:paraId="32479B20" w14:textId="3758864D" w:rsidR="001B2D8C" w:rsidRPr="00E24172" w:rsidRDefault="0061401B" w:rsidP="001B2D8C">
      <w:pPr>
        <w:spacing w:before="200"/>
        <w:jc w:val="both"/>
      </w:pPr>
      <w:r>
        <w:t xml:space="preserve">Senior </w:t>
      </w:r>
      <w:r w:rsidR="001B2D8C" w:rsidRPr="00E24172">
        <w:t xml:space="preserve">Electrical Engineer </w:t>
      </w:r>
      <w:r w:rsidR="00B336EA">
        <w:t>will have</w:t>
      </w:r>
      <w:r w:rsidR="001B2D8C" w:rsidRPr="00E24172">
        <w:t xml:space="preserve"> (i) Bachelor’s degree in Electrical Engineering (ii) at least 10 years of professional experience</w:t>
      </w:r>
      <w:r w:rsidR="001B2D8C" w:rsidRPr="00813AA3">
        <w:t xml:space="preserve"> </w:t>
      </w:r>
      <w:r w:rsidR="001B2D8C" w:rsidRPr="008674C0">
        <w:t>(iii) reconstruction and retrofitting/</w:t>
      </w:r>
      <w:r w:rsidR="001B2D8C" w:rsidRPr="00E24172">
        <w:t>renovation experience of school buildings</w:t>
      </w:r>
      <w:r w:rsidR="001163C0">
        <w:t xml:space="preserve"> (preferable)</w:t>
      </w:r>
    </w:p>
    <w:p w14:paraId="270FF533" w14:textId="17145F81" w:rsidR="0061401B" w:rsidRPr="00E24172" w:rsidRDefault="0061401B" w:rsidP="0061401B">
      <w:pPr>
        <w:spacing w:before="200"/>
        <w:jc w:val="both"/>
      </w:pPr>
      <w:r>
        <w:t>Architect/Civil Eng</w:t>
      </w:r>
      <w:proofErr w:type="gramStart"/>
      <w:r>
        <w:t>./</w:t>
      </w:r>
      <w:proofErr w:type="gramEnd"/>
      <w:r>
        <w:t xml:space="preserve">Electrical Eng./Mechanical </w:t>
      </w:r>
      <w:proofErr w:type="spellStart"/>
      <w:r>
        <w:t>eng.</w:t>
      </w:r>
      <w:proofErr w:type="spellEnd"/>
      <w:r w:rsidR="00B336EA">
        <w:t xml:space="preserve"> will have</w:t>
      </w:r>
      <w:r>
        <w:t xml:space="preserve"> </w:t>
      </w:r>
      <w:r w:rsidRPr="00E24172">
        <w:t xml:space="preserve">(ii) at least </w:t>
      </w:r>
      <w:r>
        <w:t>5</w:t>
      </w:r>
      <w:r w:rsidRPr="00E24172">
        <w:t xml:space="preserve"> years of professional experience</w:t>
      </w:r>
      <w:r w:rsidRPr="00813AA3">
        <w:t xml:space="preserve"> </w:t>
      </w:r>
    </w:p>
    <w:p w14:paraId="2AB2E269" w14:textId="77777777" w:rsidR="001B2D8C" w:rsidRDefault="001B2D8C" w:rsidP="001B2D8C">
      <w:pPr>
        <w:spacing w:before="200"/>
        <w:jc w:val="both"/>
      </w:pPr>
      <w:r w:rsidRPr="00E24172">
        <w:t xml:space="preserve">The </w:t>
      </w:r>
      <w:r w:rsidRPr="00E24172">
        <w:rPr>
          <w:b/>
        </w:rPr>
        <w:t>Environmental and Social Expert/Specialist</w:t>
      </w:r>
      <w:r w:rsidRPr="00E24172">
        <w:t xml:space="preserve"> will be responsible for ensuring that ESMPs are prepared in accordance with national environmental laws and regulations, with international good practice, the World Bank’s safeguard requirements as well as World Bank Group’s </w:t>
      </w:r>
      <w:r w:rsidRPr="00E24172">
        <w:lastRenderedPageBreak/>
        <w:t>Environmental, Health and Safety guidelines. The Environmental and Social Expert/Specialist is expected to have; (i) Bachelor's degree in Environmental Engineering, (ii) at least 8 years of professional experience</w:t>
      </w:r>
      <w:r w:rsidRPr="00813AA3">
        <w:t>;</w:t>
      </w:r>
      <w:r w:rsidRPr="00F51786">
        <w:t xml:space="preserve"> </w:t>
      </w:r>
      <w:r w:rsidRPr="008674C0">
        <w:t xml:space="preserve">(iii) </w:t>
      </w:r>
      <w:r w:rsidRPr="00E24172">
        <w:t>minimum 3 years of working experience</w:t>
      </w:r>
      <w:r w:rsidRPr="00813AA3">
        <w:t xml:space="preserve"> in management/preparation </w:t>
      </w:r>
      <w:r w:rsidRPr="00E24172">
        <w:t>of ESIA/ESMP studies in the local context and in cooperation with international donors/agencies such as WB/IFC/EBRD/EU/AFD and United Nations; and (iv) at least two assignments that included similar tasks.</w:t>
      </w:r>
    </w:p>
    <w:p w14:paraId="52E17A8C" w14:textId="77777777" w:rsidR="00BA406C" w:rsidRDefault="00BA406C" w:rsidP="00BA406C">
      <w:pPr>
        <w:spacing w:before="200"/>
        <w:jc w:val="both"/>
      </w:pPr>
    </w:p>
    <w:p w14:paraId="504FB60E" w14:textId="641FF924" w:rsidR="00BA406C" w:rsidRPr="002617FB" w:rsidRDefault="00BA406C" w:rsidP="00BA406C">
      <w:pPr>
        <w:keepNext/>
        <w:spacing w:before="120" w:after="120"/>
        <w:jc w:val="both"/>
      </w:pPr>
      <w:r>
        <w:t xml:space="preserve">The </w:t>
      </w:r>
      <w:r w:rsidRPr="003A00BF">
        <w:rPr>
          <w:b/>
        </w:rPr>
        <w:t xml:space="preserve">Environmental </w:t>
      </w:r>
      <w:r>
        <w:rPr>
          <w:b/>
        </w:rPr>
        <w:t>and Social Expert/</w:t>
      </w:r>
      <w:r w:rsidRPr="003A00BF">
        <w:rPr>
          <w:b/>
        </w:rPr>
        <w:t xml:space="preserve">Specialist </w:t>
      </w:r>
      <w:r w:rsidRPr="003A00BF">
        <w:t xml:space="preserve">will be responsible for </w:t>
      </w:r>
      <w:r>
        <w:t xml:space="preserve">managing and monitoring the implementation of the environmental and social measures in line with national and World Bank guidelines and requirements as well as related ESMPs prepared. The Environmental and Social Expert/Specialist is expected to have; (i) </w:t>
      </w:r>
      <w:r w:rsidRPr="00A1535F">
        <w:t>Bachelor's degree in Environmental Engineering</w:t>
      </w:r>
      <w:r>
        <w:t>, (ii)</w:t>
      </w:r>
      <w:r w:rsidRPr="00A1535F">
        <w:t xml:space="preserve"> at least </w:t>
      </w:r>
      <w:r w:rsidRPr="002617FB">
        <w:t xml:space="preserve">8 years of professional experience; and (iii) minimum 3 years of field experience on similar projects. </w:t>
      </w:r>
    </w:p>
    <w:p w14:paraId="1D080FE1" w14:textId="2720E5CA" w:rsidR="00BA406C" w:rsidRPr="00C6751D" w:rsidRDefault="00BA406C" w:rsidP="00C6751D">
      <w:pPr>
        <w:pStyle w:val="AklamaMetni"/>
        <w:tabs>
          <w:tab w:val="left" w:pos="6946"/>
        </w:tabs>
        <w:jc w:val="both"/>
        <w:rPr>
          <w:sz w:val="24"/>
          <w:szCs w:val="24"/>
        </w:rPr>
      </w:pPr>
      <w:r w:rsidRPr="002617FB">
        <w:rPr>
          <w:sz w:val="24"/>
          <w:szCs w:val="24"/>
        </w:rPr>
        <w:t xml:space="preserve">The </w:t>
      </w:r>
      <w:r w:rsidRPr="002617FB">
        <w:rPr>
          <w:b/>
          <w:bCs/>
          <w:sz w:val="24"/>
          <w:szCs w:val="24"/>
        </w:rPr>
        <w:t>Occupational Health and Safety Specialist</w:t>
      </w:r>
      <w:r w:rsidRPr="002617FB">
        <w:rPr>
          <w:sz w:val="24"/>
          <w:szCs w:val="24"/>
        </w:rPr>
        <w:t xml:space="preserve"> will be responsible for managing and monitoring the occupational health and</w:t>
      </w:r>
      <w:r w:rsidRPr="002617FB">
        <w:t xml:space="preserve"> </w:t>
      </w:r>
      <w:r w:rsidRPr="002617FB">
        <w:rPr>
          <w:sz w:val="24"/>
          <w:szCs w:val="24"/>
        </w:rPr>
        <w:t xml:space="preserve">all environmental, OHS and social impacts mitigation measures included in the environmental and social management plans safety (OHS) measures and for carrying out risk assessments to identify and mitigate related OHS risks during construction. </w:t>
      </w:r>
      <w:r w:rsidR="00C22EEC" w:rsidRPr="005F0606">
        <w:rPr>
          <w:spacing w:val="-3"/>
        </w:rPr>
        <w:t xml:space="preserve">This staff will be employed as per the Law 6331 published for Health and Safety regulations and having Class B Certificate </w:t>
      </w:r>
      <w:r w:rsidRPr="002617FB">
        <w:rPr>
          <w:sz w:val="24"/>
          <w:szCs w:val="24"/>
        </w:rPr>
        <w:t>The OHS Specialist is expected to have (i) an advanced degree in a relevant discipline (e.g. civil, environmental, mechanical engineering, OHS</w:t>
      </w:r>
      <w:r w:rsidR="00C22EEC">
        <w:rPr>
          <w:sz w:val="24"/>
          <w:szCs w:val="24"/>
        </w:rPr>
        <w:t xml:space="preserve">, </w:t>
      </w:r>
      <w:proofErr w:type="spellStart"/>
      <w:r w:rsidR="00C22EEC">
        <w:rPr>
          <w:sz w:val="24"/>
          <w:szCs w:val="24"/>
        </w:rPr>
        <w:t>etc</w:t>
      </w:r>
      <w:proofErr w:type="spellEnd"/>
      <w:r w:rsidRPr="002617FB">
        <w:rPr>
          <w:sz w:val="24"/>
          <w:szCs w:val="24"/>
        </w:rPr>
        <w:t xml:space="preserve">), (ii)  </w:t>
      </w:r>
      <w:r w:rsidR="00C22EEC">
        <w:rPr>
          <w:sz w:val="24"/>
          <w:szCs w:val="24"/>
        </w:rPr>
        <w:t>5</w:t>
      </w:r>
      <w:r w:rsidRPr="002617FB">
        <w:rPr>
          <w:sz w:val="24"/>
          <w:szCs w:val="24"/>
        </w:rPr>
        <w:t xml:space="preserve">+ years of relevant experience in OHS assessment and management, and (iii) a good understanding of World Bank Group safeguards, General Environmental, Health, and Safety Guidelines or any other relevant </w:t>
      </w:r>
      <w:r w:rsidRPr="00C6751D">
        <w:rPr>
          <w:sz w:val="24"/>
          <w:szCs w:val="24"/>
        </w:rPr>
        <w:t xml:space="preserve">internationally acceptable standards. </w:t>
      </w:r>
    </w:p>
    <w:p w14:paraId="15B95565" w14:textId="77777777" w:rsidR="00BA406C" w:rsidRPr="00C6751D" w:rsidRDefault="00BA406C" w:rsidP="00BA406C">
      <w:pPr>
        <w:keepNext/>
        <w:spacing w:before="120" w:after="120"/>
        <w:jc w:val="both"/>
        <w:rPr>
          <w:b/>
        </w:rPr>
      </w:pPr>
      <w:r w:rsidRPr="00C6751D">
        <w:rPr>
          <w:b/>
        </w:rPr>
        <w:t>Other experts, support staff &amp; backstopping</w:t>
      </w:r>
    </w:p>
    <w:p w14:paraId="020DB406" w14:textId="5A2505D2" w:rsidR="00BA406C" w:rsidRPr="00C6751D" w:rsidRDefault="00BA406C" w:rsidP="00BA406C">
      <w:pPr>
        <w:keepNext/>
        <w:spacing w:before="120" w:after="120"/>
        <w:jc w:val="both"/>
      </w:pPr>
      <w:r w:rsidRPr="00C6751D">
        <w:t xml:space="preserve">The Consultant shall select and hire other experts as required (geological engineer, GIS expert, soil expert, landscaping architecture, ecologist, </w:t>
      </w:r>
      <w:proofErr w:type="spellStart"/>
      <w:r w:rsidRPr="00C6751D">
        <w:t>etc</w:t>
      </w:r>
      <w:proofErr w:type="spellEnd"/>
      <w:r w:rsidRPr="00C6751D">
        <w:t xml:space="preserve">). The CVs of these experts should also be included in the technical proposal. However, technical evaluation will be conducted based on qualifications of the key experts. </w:t>
      </w:r>
    </w:p>
    <w:p w14:paraId="62C003B9" w14:textId="4A1D9551" w:rsidR="00BA406C" w:rsidRPr="00C6751D" w:rsidRDefault="00BA406C" w:rsidP="00BA406C">
      <w:pPr>
        <w:keepNext/>
        <w:spacing w:before="120" w:after="120"/>
        <w:jc w:val="both"/>
      </w:pPr>
      <w:r w:rsidRPr="00C6751D">
        <w:t xml:space="preserve">All experts should have as a minimum requirement a university degree, at least five (5) years’ work experience, be </w:t>
      </w:r>
      <w:r w:rsidR="001163C0" w:rsidRPr="00C6751D">
        <w:t xml:space="preserve">good </w:t>
      </w:r>
      <w:r w:rsidRPr="00C6751D">
        <w:t>in English, and proven experience in the field(s) relevant for their specific projects, and work experience in Turkey will be an asset.</w:t>
      </w:r>
    </w:p>
    <w:p w14:paraId="7B5BBD3A" w14:textId="0E453A06" w:rsidR="00BA406C" w:rsidRPr="00C6751D" w:rsidRDefault="00BA406C" w:rsidP="00BA406C">
      <w:pPr>
        <w:keepNext/>
        <w:spacing w:before="120" w:after="120"/>
        <w:jc w:val="both"/>
      </w:pPr>
      <w:r w:rsidRPr="00C6751D">
        <w:t>Costs for backstopping and support staff should be included in the financial offer of the consultant. The Consultant should also provide adequate administrative staff (i.e. secretary, translator, interpreter, accountant, document controller etc.)</w:t>
      </w:r>
      <w:r w:rsidR="00C22EEC" w:rsidRPr="00C6751D">
        <w:t xml:space="preserve"> and </w:t>
      </w:r>
      <w:proofErr w:type="spellStart"/>
      <w:r w:rsidR="00C22EEC" w:rsidRPr="00C6751D">
        <w:t>technicans</w:t>
      </w:r>
      <w:proofErr w:type="spellEnd"/>
      <w:r w:rsidR="00C22EEC" w:rsidRPr="00C6751D">
        <w:t>/junior engineers</w:t>
      </w:r>
      <w:r w:rsidRPr="00C6751D">
        <w:t xml:space="preserve"> needed to support the expert team in order to assure the quality of all its activities and outputs.</w:t>
      </w:r>
    </w:p>
    <w:p w14:paraId="444527AA" w14:textId="77777777" w:rsidR="00BA406C" w:rsidRDefault="00BA406C" w:rsidP="00223B54">
      <w:pPr>
        <w:jc w:val="both"/>
        <w:rPr>
          <w:color w:val="000000"/>
        </w:rPr>
      </w:pPr>
    </w:p>
    <w:p w14:paraId="1586E28F" w14:textId="77777777" w:rsidR="00E658F0" w:rsidRDefault="00E658F0">
      <w:pPr>
        <w:spacing w:after="160" w:line="259" w:lineRule="auto"/>
        <w:rPr>
          <w:color w:val="000000"/>
        </w:rPr>
      </w:pPr>
      <w:r>
        <w:rPr>
          <w:color w:val="000000"/>
        </w:rPr>
        <w:br w:type="page"/>
      </w:r>
    </w:p>
    <w:p w14:paraId="2F1D078C" w14:textId="77777777" w:rsidR="00B336EA" w:rsidRPr="007E2A45" w:rsidRDefault="00B336EA" w:rsidP="00B336EA">
      <w:pPr>
        <w:spacing w:before="120" w:after="120"/>
        <w:jc w:val="center"/>
        <w:rPr>
          <w:b/>
          <w:bCs/>
          <w:spacing w:val="-2"/>
        </w:rPr>
      </w:pPr>
      <w:r w:rsidRPr="007E2A45">
        <w:rPr>
          <w:b/>
          <w:bCs/>
          <w:spacing w:val="-2"/>
        </w:rPr>
        <w:lastRenderedPageBreak/>
        <w:t>Annex-1</w:t>
      </w:r>
    </w:p>
    <w:p w14:paraId="07B740C2" w14:textId="77777777" w:rsidR="00B336EA" w:rsidRPr="00A31390" w:rsidRDefault="00B336EA" w:rsidP="00B336EA">
      <w:pPr>
        <w:spacing w:before="120" w:after="120"/>
        <w:jc w:val="center"/>
        <w:rPr>
          <w:b/>
          <w:bCs/>
          <w:spacing w:val="-2"/>
        </w:rPr>
      </w:pPr>
      <w:r w:rsidRPr="007E2A45">
        <w:rPr>
          <w:b/>
          <w:bCs/>
          <w:spacing w:val="-2"/>
        </w:rPr>
        <w:t>List of Buildings covered under the Assignment</w:t>
      </w:r>
    </w:p>
    <w:p w14:paraId="1C3BFD1D" w14:textId="0B3AE24E" w:rsidR="00B336EA" w:rsidRDefault="00B336EA" w:rsidP="001551B0">
      <w:pPr>
        <w:jc w:val="center"/>
        <w:rPr>
          <w:b/>
          <w:bCs/>
          <w:color w:val="000000"/>
        </w:rPr>
      </w:pPr>
      <w:r w:rsidRPr="00607020">
        <w:rPr>
          <w:b/>
          <w:bCs/>
          <w:color w:val="000000"/>
        </w:rPr>
        <w:t>GROUP-1</w:t>
      </w:r>
    </w:p>
    <w:p w14:paraId="446A0293" w14:textId="77777777" w:rsidR="00B336EA" w:rsidRPr="00607020" w:rsidRDefault="00B336EA" w:rsidP="00B336EA">
      <w:pPr>
        <w:rPr>
          <w:b/>
          <w:bCs/>
          <w:color w:val="000000"/>
        </w:rPr>
      </w:pPr>
    </w:p>
    <w:tbl>
      <w:tblPr>
        <w:tblW w:w="9944" w:type="dxa"/>
        <w:tblLayout w:type="fixed"/>
        <w:tblCellMar>
          <w:left w:w="70" w:type="dxa"/>
          <w:right w:w="70" w:type="dxa"/>
        </w:tblCellMar>
        <w:tblLook w:val="04A0" w:firstRow="1" w:lastRow="0" w:firstColumn="1" w:lastColumn="0" w:noHBand="0" w:noVBand="1"/>
      </w:tblPr>
      <w:tblGrid>
        <w:gridCol w:w="535"/>
        <w:gridCol w:w="903"/>
        <w:gridCol w:w="1676"/>
        <w:gridCol w:w="3150"/>
        <w:gridCol w:w="961"/>
        <w:gridCol w:w="1258"/>
        <w:gridCol w:w="1461"/>
      </w:tblGrid>
      <w:tr w:rsidR="0087439C" w:rsidRPr="00DF2194" w14:paraId="37D276E2" w14:textId="77777777" w:rsidTr="006F5B06">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18E5B" w14:textId="77777777" w:rsidR="0087439C" w:rsidRPr="00DF2194" w:rsidRDefault="0087439C" w:rsidP="006754E9">
            <w:pPr>
              <w:jc w:val="center"/>
              <w:rPr>
                <w:b/>
                <w:bCs/>
                <w:color w:val="000000"/>
                <w:sz w:val="20"/>
                <w:szCs w:val="20"/>
                <w:lang w:eastAsia="tr-TR"/>
              </w:rPr>
            </w:pPr>
            <w:r>
              <w:rPr>
                <w:b/>
                <w:bCs/>
                <w:color w:val="000000"/>
                <w:sz w:val="20"/>
                <w:szCs w:val="20"/>
                <w:lang w:eastAsia="tr-TR"/>
              </w:rPr>
              <w:t>No</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1AEF0171" w14:textId="77777777" w:rsidR="0087439C" w:rsidRPr="00DF2194" w:rsidRDefault="0087439C" w:rsidP="006754E9">
            <w:pPr>
              <w:jc w:val="center"/>
              <w:rPr>
                <w:b/>
                <w:bCs/>
                <w:color w:val="000000"/>
                <w:sz w:val="20"/>
                <w:szCs w:val="20"/>
                <w:lang w:eastAsia="tr-TR"/>
              </w:rPr>
            </w:pPr>
            <w:r>
              <w:rPr>
                <w:b/>
                <w:bCs/>
                <w:color w:val="000000"/>
                <w:sz w:val="20"/>
                <w:szCs w:val="20"/>
                <w:lang w:eastAsia="tr-TR"/>
              </w:rPr>
              <w:t>CITY</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5E17115C" w14:textId="77777777" w:rsidR="0087439C" w:rsidRPr="00DF2194" w:rsidRDefault="0087439C" w:rsidP="006754E9">
            <w:pPr>
              <w:jc w:val="center"/>
              <w:rPr>
                <w:b/>
                <w:bCs/>
                <w:color w:val="000000"/>
                <w:sz w:val="20"/>
                <w:szCs w:val="20"/>
                <w:lang w:eastAsia="tr-TR"/>
              </w:rPr>
            </w:pPr>
            <w:r w:rsidRPr="00DF2194">
              <w:rPr>
                <w:b/>
                <w:bCs/>
                <w:color w:val="000000"/>
                <w:sz w:val="20"/>
                <w:szCs w:val="20"/>
                <w:lang w:eastAsia="tr-TR"/>
              </w:rPr>
              <w:t>DISTRICT</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3601D0F0" w14:textId="77777777" w:rsidR="0087439C" w:rsidRPr="00DF2194" w:rsidRDefault="0087439C" w:rsidP="006754E9">
            <w:pPr>
              <w:jc w:val="center"/>
              <w:rPr>
                <w:b/>
                <w:bCs/>
                <w:color w:val="000000"/>
                <w:sz w:val="20"/>
                <w:szCs w:val="20"/>
                <w:lang w:eastAsia="tr-TR"/>
              </w:rPr>
            </w:pPr>
            <w:r w:rsidRPr="00DF2194">
              <w:rPr>
                <w:b/>
                <w:bCs/>
                <w:color w:val="000000"/>
                <w:sz w:val="20"/>
                <w:szCs w:val="20"/>
                <w:lang w:eastAsia="tr-TR"/>
              </w:rPr>
              <w:t xml:space="preserve">NAME OF </w:t>
            </w:r>
            <w:r>
              <w:rPr>
                <w:b/>
                <w:bCs/>
                <w:color w:val="000000"/>
                <w:sz w:val="20"/>
                <w:szCs w:val="20"/>
                <w:lang w:eastAsia="tr-TR"/>
              </w:rPr>
              <w:t>SCHOOL</w:t>
            </w:r>
          </w:p>
        </w:tc>
        <w:tc>
          <w:tcPr>
            <w:tcW w:w="961" w:type="dxa"/>
            <w:tcBorders>
              <w:top w:val="single" w:sz="4" w:space="0" w:color="auto"/>
              <w:left w:val="nil"/>
              <w:bottom w:val="single" w:sz="4" w:space="0" w:color="auto"/>
              <w:right w:val="single" w:sz="4" w:space="0" w:color="auto"/>
            </w:tcBorders>
            <w:shd w:val="clear" w:color="auto" w:fill="auto"/>
          </w:tcPr>
          <w:p w14:paraId="7EB94AD8" w14:textId="77777777" w:rsidR="0087439C" w:rsidRDefault="0087439C" w:rsidP="006754E9">
            <w:pPr>
              <w:jc w:val="center"/>
              <w:rPr>
                <w:b/>
                <w:bCs/>
                <w:color w:val="000000"/>
                <w:sz w:val="20"/>
                <w:szCs w:val="20"/>
                <w:lang w:eastAsia="tr-TR"/>
              </w:rPr>
            </w:pPr>
            <w:r>
              <w:rPr>
                <w:b/>
                <w:bCs/>
                <w:color w:val="000000"/>
                <w:sz w:val="20"/>
                <w:szCs w:val="20"/>
                <w:lang w:eastAsia="tr-TR"/>
              </w:rPr>
              <w:t># OF BUILDINGS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74B64D5" w14:textId="2A0059C1" w:rsidR="0087439C" w:rsidRPr="006F5B06" w:rsidRDefault="002F5882" w:rsidP="006754E9">
            <w:pPr>
              <w:jc w:val="center"/>
              <w:rPr>
                <w:b/>
                <w:bCs/>
                <w:color w:val="000000"/>
                <w:sz w:val="20"/>
                <w:szCs w:val="20"/>
                <w:lang w:eastAsia="tr-TR"/>
              </w:rPr>
            </w:pPr>
            <w:r w:rsidRPr="006F5B06">
              <w:rPr>
                <w:b/>
                <w:bCs/>
                <w:color w:val="000000"/>
                <w:sz w:val="20"/>
                <w:szCs w:val="20"/>
                <w:lang w:eastAsia="tr-TR"/>
              </w:rPr>
              <w:t xml:space="preserve">TOTAL </w:t>
            </w:r>
            <w:r w:rsidR="0087439C" w:rsidRPr="006F5B06">
              <w:rPr>
                <w:b/>
                <w:bCs/>
                <w:color w:val="000000"/>
                <w:sz w:val="20"/>
                <w:szCs w:val="20"/>
                <w:lang w:eastAsia="tr-TR"/>
              </w:rPr>
              <w:t>AREA (m2)</w:t>
            </w:r>
          </w:p>
          <w:p w14:paraId="48542051" w14:textId="354AF2A5" w:rsidR="0087439C" w:rsidRPr="006F5B06" w:rsidRDefault="0087439C" w:rsidP="006754E9">
            <w:pPr>
              <w:jc w:val="center"/>
              <w:rPr>
                <w:b/>
                <w:bCs/>
                <w:color w:val="000000"/>
                <w:sz w:val="20"/>
                <w:szCs w:val="20"/>
                <w:lang w:eastAsia="tr-TR"/>
              </w:rPr>
            </w:pPr>
          </w:p>
        </w:tc>
        <w:tc>
          <w:tcPr>
            <w:tcW w:w="1461" w:type="dxa"/>
            <w:tcBorders>
              <w:top w:val="single" w:sz="4" w:space="0" w:color="auto"/>
              <w:left w:val="single" w:sz="4" w:space="0" w:color="auto"/>
              <w:bottom w:val="single" w:sz="4" w:space="0" w:color="auto"/>
              <w:right w:val="single" w:sz="4" w:space="0" w:color="auto"/>
            </w:tcBorders>
            <w:vAlign w:val="center"/>
          </w:tcPr>
          <w:p w14:paraId="2579417F" w14:textId="4E2DA65D" w:rsidR="0087439C" w:rsidRPr="00DF2194" w:rsidRDefault="0087439C" w:rsidP="006754E9">
            <w:pPr>
              <w:jc w:val="center"/>
              <w:rPr>
                <w:b/>
                <w:bCs/>
                <w:color w:val="000000"/>
                <w:sz w:val="20"/>
                <w:szCs w:val="20"/>
                <w:lang w:eastAsia="tr-TR"/>
              </w:rPr>
            </w:pPr>
            <w:r>
              <w:rPr>
                <w:b/>
                <w:bCs/>
                <w:color w:val="000000"/>
                <w:sz w:val="20"/>
                <w:szCs w:val="20"/>
                <w:lang w:eastAsia="tr-TR"/>
              </w:rPr>
              <w:t xml:space="preserve">RESULT OF INITIAL ASSESSMENT </w:t>
            </w:r>
          </w:p>
        </w:tc>
      </w:tr>
      <w:tr w:rsidR="00670D2B" w:rsidRPr="00DF2194" w14:paraId="48489D7C" w14:textId="77777777" w:rsidTr="006F5B06">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79C76" w14:textId="4267FE65" w:rsidR="00670D2B" w:rsidRPr="00DF2194" w:rsidRDefault="00670D2B" w:rsidP="00670D2B">
            <w:pPr>
              <w:jc w:val="center"/>
              <w:rPr>
                <w:color w:val="000000"/>
              </w:rPr>
            </w:pPr>
            <w:r w:rsidRPr="00DF2194">
              <w:rPr>
                <w:color w:val="000000"/>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AAA24F9" w14:textId="629734B7" w:rsidR="00670D2B" w:rsidRPr="00057639" w:rsidRDefault="00670D2B" w:rsidP="00670D2B">
            <w:pPr>
              <w:jc w:val="center"/>
              <w:rPr>
                <w:highlight w:val="yellow"/>
              </w:rPr>
            </w:pPr>
            <w:r>
              <w:rPr>
                <w:color w:val="000000"/>
                <w:sz w:val="22"/>
                <w:szCs w:val="22"/>
              </w:rPr>
              <w:t>İZMİR</w:t>
            </w:r>
          </w:p>
        </w:tc>
        <w:tc>
          <w:tcPr>
            <w:tcW w:w="1676" w:type="dxa"/>
            <w:tcBorders>
              <w:top w:val="single" w:sz="4" w:space="0" w:color="auto"/>
              <w:left w:val="nil"/>
              <w:bottom w:val="single" w:sz="4" w:space="0" w:color="auto"/>
              <w:right w:val="single" w:sz="4" w:space="0" w:color="auto"/>
            </w:tcBorders>
            <w:shd w:val="clear" w:color="auto" w:fill="auto"/>
            <w:vAlign w:val="center"/>
          </w:tcPr>
          <w:p w14:paraId="5C593095" w14:textId="5DCE4AE0" w:rsidR="00670D2B" w:rsidRPr="00DF2194" w:rsidRDefault="00670D2B" w:rsidP="00670D2B">
            <w:r>
              <w:rPr>
                <w:color w:val="000000"/>
                <w:sz w:val="22"/>
                <w:szCs w:val="22"/>
              </w:rPr>
              <w:t>BALÇOVA</w:t>
            </w:r>
          </w:p>
        </w:tc>
        <w:tc>
          <w:tcPr>
            <w:tcW w:w="3150" w:type="dxa"/>
            <w:tcBorders>
              <w:top w:val="single" w:sz="4" w:space="0" w:color="auto"/>
              <w:left w:val="nil"/>
              <w:bottom w:val="single" w:sz="4" w:space="0" w:color="auto"/>
              <w:right w:val="single" w:sz="4" w:space="0" w:color="auto"/>
            </w:tcBorders>
            <w:shd w:val="clear" w:color="auto" w:fill="auto"/>
            <w:vAlign w:val="center"/>
          </w:tcPr>
          <w:p w14:paraId="64A9B2F2" w14:textId="40AA850B" w:rsidR="00670D2B" w:rsidRPr="00DF2194" w:rsidRDefault="00670D2B" w:rsidP="00670D2B">
            <w:r>
              <w:rPr>
                <w:color w:val="000000"/>
                <w:sz w:val="22"/>
                <w:szCs w:val="22"/>
              </w:rPr>
              <w:t>O. PRIMARY AND SECONDARY SCHOOL</w:t>
            </w:r>
          </w:p>
        </w:tc>
        <w:tc>
          <w:tcPr>
            <w:tcW w:w="961" w:type="dxa"/>
            <w:tcBorders>
              <w:top w:val="single" w:sz="4" w:space="0" w:color="auto"/>
              <w:left w:val="nil"/>
              <w:bottom w:val="single" w:sz="4" w:space="0" w:color="auto"/>
              <w:right w:val="single" w:sz="4" w:space="0" w:color="auto"/>
            </w:tcBorders>
            <w:shd w:val="clear" w:color="auto" w:fill="auto"/>
            <w:vAlign w:val="center"/>
          </w:tcPr>
          <w:p w14:paraId="69AD7DFA" w14:textId="09A19AD1" w:rsidR="00670D2B" w:rsidRDefault="00670D2B" w:rsidP="00670D2B">
            <w:pPr>
              <w:jc w:val="center"/>
              <w:rPr>
                <w:sz w:val="20"/>
                <w:szCs w:val="20"/>
              </w:rPr>
            </w:pPr>
            <w:r>
              <w:rPr>
                <w:color w:val="000000"/>
                <w:sz w:val="22"/>
                <w:szCs w:val="22"/>
              </w:rPr>
              <w:t>1</w:t>
            </w:r>
          </w:p>
        </w:tc>
        <w:tc>
          <w:tcPr>
            <w:tcW w:w="1258" w:type="dxa"/>
            <w:tcBorders>
              <w:top w:val="single" w:sz="4" w:space="0" w:color="auto"/>
              <w:left w:val="nil"/>
              <w:bottom w:val="single" w:sz="4" w:space="0" w:color="auto"/>
              <w:right w:val="single" w:sz="4" w:space="0" w:color="auto"/>
            </w:tcBorders>
            <w:shd w:val="clear" w:color="auto" w:fill="auto"/>
            <w:vAlign w:val="center"/>
          </w:tcPr>
          <w:p w14:paraId="6D9434D0" w14:textId="17BD0A5C" w:rsidR="00670D2B" w:rsidRPr="006F5B06" w:rsidRDefault="00670D2B" w:rsidP="00670D2B">
            <w:pPr>
              <w:jc w:val="center"/>
              <w:rPr>
                <w:sz w:val="20"/>
                <w:szCs w:val="20"/>
              </w:rPr>
            </w:pPr>
            <w:r w:rsidRPr="006F5B06">
              <w:rPr>
                <w:color w:val="000000"/>
                <w:sz w:val="22"/>
                <w:szCs w:val="22"/>
              </w:rPr>
              <w:t>3403,53</w:t>
            </w:r>
          </w:p>
        </w:tc>
        <w:tc>
          <w:tcPr>
            <w:tcW w:w="1461" w:type="dxa"/>
            <w:tcBorders>
              <w:top w:val="single" w:sz="4" w:space="0" w:color="auto"/>
              <w:left w:val="single" w:sz="4" w:space="0" w:color="auto"/>
              <w:bottom w:val="single" w:sz="4" w:space="0" w:color="auto"/>
              <w:right w:val="single" w:sz="4" w:space="0" w:color="auto"/>
            </w:tcBorders>
          </w:tcPr>
          <w:p w14:paraId="3FC6CA38" w14:textId="5E6897CB" w:rsidR="00670D2B" w:rsidRPr="00057639" w:rsidRDefault="00670D2B" w:rsidP="00670D2B">
            <w:pPr>
              <w:jc w:val="center"/>
              <w:rPr>
                <w:sz w:val="20"/>
                <w:szCs w:val="20"/>
              </w:rPr>
            </w:pPr>
            <w:r>
              <w:rPr>
                <w:sz w:val="20"/>
                <w:szCs w:val="20"/>
              </w:rPr>
              <w:t xml:space="preserve">Retrofitting </w:t>
            </w:r>
          </w:p>
        </w:tc>
      </w:tr>
      <w:tr w:rsidR="00670D2B" w:rsidRPr="00DF2194" w14:paraId="682C9D88"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ECB5BE3" w14:textId="77777777" w:rsidR="00670D2B" w:rsidRPr="00DF2194" w:rsidRDefault="00670D2B" w:rsidP="00670D2B">
            <w:pPr>
              <w:jc w:val="center"/>
              <w:rPr>
                <w:sz w:val="22"/>
                <w:szCs w:val="22"/>
              </w:rPr>
            </w:pPr>
            <w:r>
              <w:rPr>
                <w:sz w:val="22"/>
                <w:szCs w:val="22"/>
              </w:rPr>
              <w:t>2</w:t>
            </w:r>
          </w:p>
        </w:tc>
        <w:tc>
          <w:tcPr>
            <w:tcW w:w="903" w:type="dxa"/>
            <w:tcBorders>
              <w:top w:val="nil"/>
              <w:left w:val="single" w:sz="4" w:space="0" w:color="auto"/>
              <w:bottom w:val="single" w:sz="4" w:space="0" w:color="auto"/>
              <w:right w:val="single" w:sz="4" w:space="0" w:color="auto"/>
            </w:tcBorders>
            <w:shd w:val="clear" w:color="auto" w:fill="auto"/>
            <w:vAlign w:val="center"/>
          </w:tcPr>
          <w:p w14:paraId="1A90D76D" w14:textId="4A433B5F"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41A540C5" w14:textId="10497E16" w:rsidR="00670D2B" w:rsidRPr="00DF2194" w:rsidRDefault="00670D2B" w:rsidP="00670D2B">
            <w:r>
              <w:rPr>
                <w:color w:val="000000"/>
                <w:sz w:val="22"/>
                <w:szCs w:val="22"/>
              </w:rPr>
              <w:t>BAYINDIR</w:t>
            </w:r>
          </w:p>
        </w:tc>
        <w:tc>
          <w:tcPr>
            <w:tcW w:w="3150" w:type="dxa"/>
            <w:tcBorders>
              <w:top w:val="nil"/>
              <w:left w:val="nil"/>
              <w:bottom w:val="single" w:sz="4" w:space="0" w:color="auto"/>
              <w:right w:val="single" w:sz="4" w:space="0" w:color="auto"/>
            </w:tcBorders>
            <w:shd w:val="clear" w:color="auto" w:fill="auto"/>
            <w:vAlign w:val="center"/>
          </w:tcPr>
          <w:p w14:paraId="7BB2AD0A" w14:textId="55F73BB8" w:rsidR="00670D2B" w:rsidRPr="00DF2194" w:rsidRDefault="00670D2B" w:rsidP="00670D2B">
            <w:r>
              <w:rPr>
                <w:color w:val="000000"/>
                <w:sz w:val="22"/>
                <w:szCs w:val="22"/>
              </w:rPr>
              <w:t xml:space="preserve">İ.İ. SECONDARY SCHOOL </w:t>
            </w:r>
          </w:p>
        </w:tc>
        <w:tc>
          <w:tcPr>
            <w:tcW w:w="961" w:type="dxa"/>
            <w:tcBorders>
              <w:top w:val="nil"/>
              <w:left w:val="nil"/>
              <w:bottom w:val="single" w:sz="4" w:space="0" w:color="auto"/>
              <w:right w:val="single" w:sz="4" w:space="0" w:color="auto"/>
            </w:tcBorders>
            <w:shd w:val="clear" w:color="auto" w:fill="auto"/>
            <w:vAlign w:val="center"/>
          </w:tcPr>
          <w:p w14:paraId="10A552EB" w14:textId="5E799324"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475E8F20" w14:textId="790EC2B0" w:rsidR="00670D2B" w:rsidRPr="006F5B06" w:rsidRDefault="00670D2B" w:rsidP="00670D2B">
            <w:pPr>
              <w:jc w:val="center"/>
              <w:rPr>
                <w:sz w:val="20"/>
                <w:szCs w:val="20"/>
              </w:rPr>
            </w:pPr>
            <w:r w:rsidRPr="006F5B06">
              <w:rPr>
                <w:color w:val="000000"/>
                <w:sz w:val="22"/>
                <w:szCs w:val="22"/>
              </w:rPr>
              <w:t>1869,89</w:t>
            </w:r>
          </w:p>
        </w:tc>
        <w:tc>
          <w:tcPr>
            <w:tcW w:w="1461" w:type="dxa"/>
            <w:tcBorders>
              <w:top w:val="nil"/>
              <w:left w:val="single" w:sz="4" w:space="0" w:color="auto"/>
              <w:bottom w:val="single" w:sz="4" w:space="0" w:color="auto"/>
              <w:right w:val="single" w:sz="4" w:space="0" w:color="auto"/>
            </w:tcBorders>
          </w:tcPr>
          <w:p w14:paraId="316AC5A2" w14:textId="69BB093E" w:rsidR="00670D2B" w:rsidRPr="00057639" w:rsidRDefault="00670D2B" w:rsidP="00670D2B">
            <w:pPr>
              <w:jc w:val="center"/>
              <w:rPr>
                <w:sz w:val="20"/>
                <w:szCs w:val="20"/>
              </w:rPr>
            </w:pPr>
            <w:r w:rsidRPr="009E1CE6">
              <w:rPr>
                <w:sz w:val="20"/>
                <w:szCs w:val="20"/>
              </w:rPr>
              <w:t xml:space="preserve">Retrofitting </w:t>
            </w:r>
          </w:p>
        </w:tc>
      </w:tr>
      <w:tr w:rsidR="00670D2B" w:rsidRPr="00DF2194" w14:paraId="0277AB9D"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2A467C4" w14:textId="77777777" w:rsidR="00670D2B" w:rsidRPr="00DF2194" w:rsidRDefault="00670D2B" w:rsidP="00670D2B">
            <w:pPr>
              <w:jc w:val="center"/>
              <w:rPr>
                <w:sz w:val="22"/>
                <w:szCs w:val="22"/>
              </w:rPr>
            </w:pPr>
            <w:r>
              <w:rPr>
                <w:sz w:val="22"/>
                <w:szCs w:val="22"/>
              </w:rPr>
              <w:t>3</w:t>
            </w:r>
          </w:p>
        </w:tc>
        <w:tc>
          <w:tcPr>
            <w:tcW w:w="903" w:type="dxa"/>
            <w:tcBorders>
              <w:top w:val="nil"/>
              <w:left w:val="single" w:sz="4" w:space="0" w:color="auto"/>
              <w:bottom w:val="single" w:sz="4" w:space="0" w:color="auto"/>
              <w:right w:val="single" w:sz="4" w:space="0" w:color="auto"/>
            </w:tcBorders>
            <w:shd w:val="clear" w:color="auto" w:fill="auto"/>
            <w:vAlign w:val="center"/>
          </w:tcPr>
          <w:p w14:paraId="482D7942" w14:textId="464FC862"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1391B584" w14:textId="7DC7278C" w:rsidR="00670D2B" w:rsidRPr="00DF2194" w:rsidRDefault="00670D2B" w:rsidP="00670D2B">
            <w:r>
              <w:rPr>
                <w:color w:val="000000"/>
                <w:sz w:val="22"/>
                <w:szCs w:val="22"/>
              </w:rPr>
              <w:t>BORNOVA</w:t>
            </w:r>
          </w:p>
        </w:tc>
        <w:tc>
          <w:tcPr>
            <w:tcW w:w="3150" w:type="dxa"/>
            <w:tcBorders>
              <w:top w:val="nil"/>
              <w:left w:val="nil"/>
              <w:bottom w:val="single" w:sz="4" w:space="0" w:color="auto"/>
              <w:right w:val="single" w:sz="4" w:space="0" w:color="auto"/>
            </w:tcBorders>
            <w:shd w:val="clear" w:color="auto" w:fill="auto"/>
            <w:vAlign w:val="center"/>
          </w:tcPr>
          <w:p w14:paraId="57ED48F1" w14:textId="6CD01DB8" w:rsidR="00670D2B" w:rsidRPr="00DF2194" w:rsidRDefault="00670D2B" w:rsidP="00670D2B">
            <w:r>
              <w:rPr>
                <w:color w:val="000000"/>
                <w:sz w:val="22"/>
                <w:szCs w:val="22"/>
              </w:rPr>
              <w:t>A. V</w:t>
            </w:r>
            <w:r w:rsidR="00FA2591">
              <w:rPr>
                <w:color w:val="000000"/>
                <w:sz w:val="22"/>
                <w:szCs w:val="22"/>
              </w:rPr>
              <w:t>O</w:t>
            </w:r>
            <w:r>
              <w:rPr>
                <w:color w:val="000000"/>
                <w:sz w:val="22"/>
                <w:szCs w:val="22"/>
              </w:rPr>
              <w:t>C. AND TEC</w:t>
            </w:r>
            <w:r w:rsidR="00FA2591">
              <w:rPr>
                <w:color w:val="000000"/>
                <w:sz w:val="22"/>
                <w:szCs w:val="22"/>
              </w:rPr>
              <w:t>H</w:t>
            </w:r>
            <w:r>
              <w:rPr>
                <w:color w:val="000000"/>
                <w:sz w:val="22"/>
                <w:szCs w:val="22"/>
              </w:rPr>
              <w:t>. ANATOLIAN HIGH SCHOOL</w:t>
            </w:r>
          </w:p>
        </w:tc>
        <w:tc>
          <w:tcPr>
            <w:tcW w:w="961" w:type="dxa"/>
            <w:tcBorders>
              <w:top w:val="nil"/>
              <w:left w:val="nil"/>
              <w:bottom w:val="single" w:sz="4" w:space="0" w:color="auto"/>
              <w:right w:val="single" w:sz="4" w:space="0" w:color="auto"/>
            </w:tcBorders>
            <w:shd w:val="clear" w:color="auto" w:fill="auto"/>
            <w:vAlign w:val="center"/>
          </w:tcPr>
          <w:p w14:paraId="45142409" w14:textId="62BB322D"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1AC268CA" w14:textId="4280DFC9" w:rsidR="00670D2B" w:rsidRPr="009E1CE6" w:rsidRDefault="00670D2B" w:rsidP="00670D2B">
            <w:pPr>
              <w:jc w:val="center"/>
              <w:rPr>
                <w:sz w:val="20"/>
                <w:szCs w:val="20"/>
              </w:rPr>
            </w:pPr>
            <w:r>
              <w:rPr>
                <w:color w:val="000000"/>
                <w:sz w:val="22"/>
                <w:szCs w:val="22"/>
              </w:rPr>
              <w:t>3065,65</w:t>
            </w:r>
          </w:p>
        </w:tc>
        <w:tc>
          <w:tcPr>
            <w:tcW w:w="1461" w:type="dxa"/>
            <w:tcBorders>
              <w:top w:val="nil"/>
              <w:left w:val="single" w:sz="4" w:space="0" w:color="auto"/>
              <w:bottom w:val="single" w:sz="4" w:space="0" w:color="auto"/>
              <w:right w:val="single" w:sz="4" w:space="0" w:color="auto"/>
            </w:tcBorders>
          </w:tcPr>
          <w:p w14:paraId="30B748FC" w14:textId="40F0088D" w:rsidR="00670D2B" w:rsidRPr="00057639" w:rsidRDefault="00670D2B" w:rsidP="00670D2B">
            <w:pPr>
              <w:jc w:val="center"/>
              <w:rPr>
                <w:sz w:val="20"/>
                <w:szCs w:val="20"/>
              </w:rPr>
            </w:pPr>
            <w:r w:rsidRPr="00670D2B">
              <w:rPr>
                <w:sz w:val="20"/>
                <w:szCs w:val="20"/>
              </w:rPr>
              <w:t>Retrofitting</w:t>
            </w:r>
          </w:p>
        </w:tc>
      </w:tr>
      <w:tr w:rsidR="00670D2B" w:rsidRPr="00DF2194" w14:paraId="25FED443"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3FF6520" w14:textId="77777777" w:rsidR="00670D2B" w:rsidRPr="00DF2194" w:rsidRDefault="00670D2B" w:rsidP="00670D2B">
            <w:pPr>
              <w:jc w:val="center"/>
              <w:rPr>
                <w:sz w:val="22"/>
                <w:szCs w:val="22"/>
              </w:rPr>
            </w:pPr>
            <w:r>
              <w:rPr>
                <w:sz w:val="22"/>
                <w:szCs w:val="22"/>
              </w:rPr>
              <w:t>4</w:t>
            </w:r>
          </w:p>
        </w:tc>
        <w:tc>
          <w:tcPr>
            <w:tcW w:w="903" w:type="dxa"/>
            <w:tcBorders>
              <w:top w:val="nil"/>
              <w:left w:val="nil"/>
              <w:bottom w:val="single" w:sz="4" w:space="0" w:color="auto"/>
              <w:right w:val="single" w:sz="4" w:space="0" w:color="auto"/>
            </w:tcBorders>
            <w:shd w:val="clear" w:color="auto" w:fill="auto"/>
            <w:vAlign w:val="center"/>
          </w:tcPr>
          <w:p w14:paraId="37D75438" w14:textId="6515EA06"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nil"/>
            </w:tcBorders>
            <w:shd w:val="clear" w:color="auto" w:fill="auto"/>
            <w:vAlign w:val="center"/>
          </w:tcPr>
          <w:p w14:paraId="5AC6BFC9" w14:textId="14BFD760" w:rsidR="00670D2B" w:rsidRPr="00DF2194" w:rsidRDefault="00670D2B" w:rsidP="00670D2B">
            <w:r>
              <w:rPr>
                <w:color w:val="000000"/>
                <w:sz w:val="22"/>
                <w:szCs w:val="22"/>
              </w:rPr>
              <w:t>BORNOVA</w:t>
            </w:r>
          </w:p>
        </w:tc>
        <w:tc>
          <w:tcPr>
            <w:tcW w:w="3150" w:type="dxa"/>
            <w:tcBorders>
              <w:top w:val="nil"/>
              <w:left w:val="single" w:sz="4" w:space="0" w:color="auto"/>
              <w:bottom w:val="single" w:sz="4" w:space="0" w:color="auto"/>
              <w:right w:val="single" w:sz="4" w:space="0" w:color="auto"/>
            </w:tcBorders>
            <w:shd w:val="clear" w:color="auto" w:fill="auto"/>
            <w:vAlign w:val="center"/>
          </w:tcPr>
          <w:p w14:paraId="15B85AE3" w14:textId="71EAD571" w:rsidR="00670D2B" w:rsidRPr="00607020" w:rsidRDefault="00670D2B" w:rsidP="00670D2B">
            <w:pPr>
              <w:rPr>
                <w:color w:val="000000"/>
              </w:rPr>
            </w:pPr>
            <w:r>
              <w:rPr>
                <w:color w:val="000000"/>
                <w:sz w:val="22"/>
                <w:szCs w:val="22"/>
              </w:rPr>
              <w:t>Ç. K. B. PRIMARY AND SECONDARY SCHOOL</w:t>
            </w:r>
          </w:p>
        </w:tc>
        <w:tc>
          <w:tcPr>
            <w:tcW w:w="961" w:type="dxa"/>
            <w:tcBorders>
              <w:top w:val="nil"/>
              <w:left w:val="nil"/>
              <w:bottom w:val="single" w:sz="4" w:space="0" w:color="auto"/>
              <w:right w:val="single" w:sz="4" w:space="0" w:color="auto"/>
            </w:tcBorders>
            <w:shd w:val="clear" w:color="auto" w:fill="auto"/>
            <w:vAlign w:val="center"/>
          </w:tcPr>
          <w:p w14:paraId="5C837A46" w14:textId="51C076A3" w:rsidR="00670D2B" w:rsidRPr="009E1CE6" w:rsidRDefault="00670D2B" w:rsidP="00670D2B">
            <w:pPr>
              <w:jc w:val="center"/>
              <w:rPr>
                <w:sz w:val="20"/>
                <w:szCs w:val="20"/>
              </w:rPr>
            </w:pPr>
            <w:r>
              <w:rPr>
                <w:color w:val="000000"/>
                <w:sz w:val="22"/>
                <w:szCs w:val="22"/>
              </w:rPr>
              <w:t>2</w:t>
            </w:r>
          </w:p>
        </w:tc>
        <w:tc>
          <w:tcPr>
            <w:tcW w:w="1258" w:type="dxa"/>
            <w:tcBorders>
              <w:top w:val="nil"/>
              <w:left w:val="single" w:sz="4" w:space="0" w:color="auto"/>
              <w:bottom w:val="single" w:sz="4" w:space="0" w:color="auto"/>
              <w:right w:val="single" w:sz="4" w:space="0" w:color="auto"/>
            </w:tcBorders>
            <w:shd w:val="clear" w:color="auto" w:fill="auto"/>
            <w:vAlign w:val="center"/>
          </w:tcPr>
          <w:p w14:paraId="7F94C098" w14:textId="5F94377C" w:rsidR="00670D2B" w:rsidRPr="009E1CE6" w:rsidRDefault="00670D2B" w:rsidP="00670D2B">
            <w:pPr>
              <w:jc w:val="center"/>
              <w:rPr>
                <w:sz w:val="20"/>
                <w:szCs w:val="20"/>
              </w:rPr>
            </w:pPr>
            <w:r>
              <w:rPr>
                <w:color w:val="000000"/>
                <w:sz w:val="22"/>
                <w:szCs w:val="22"/>
              </w:rPr>
              <w:t>1972,71</w:t>
            </w:r>
          </w:p>
        </w:tc>
        <w:tc>
          <w:tcPr>
            <w:tcW w:w="1461" w:type="dxa"/>
            <w:tcBorders>
              <w:top w:val="nil"/>
              <w:left w:val="single" w:sz="4" w:space="0" w:color="auto"/>
              <w:bottom w:val="single" w:sz="4" w:space="0" w:color="auto"/>
              <w:right w:val="single" w:sz="4" w:space="0" w:color="auto"/>
            </w:tcBorders>
          </w:tcPr>
          <w:p w14:paraId="3AF6B808" w14:textId="5384D19A" w:rsidR="00670D2B" w:rsidRPr="00057639" w:rsidRDefault="00670D2B" w:rsidP="00670D2B">
            <w:pPr>
              <w:jc w:val="center"/>
              <w:rPr>
                <w:sz w:val="20"/>
                <w:szCs w:val="20"/>
              </w:rPr>
            </w:pPr>
            <w:r w:rsidRPr="00670D2B">
              <w:rPr>
                <w:sz w:val="20"/>
                <w:szCs w:val="20"/>
              </w:rPr>
              <w:t>Retrofitting</w:t>
            </w:r>
          </w:p>
        </w:tc>
      </w:tr>
      <w:tr w:rsidR="00670D2B" w:rsidRPr="00DF2194" w14:paraId="15774712"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C21E183" w14:textId="77777777" w:rsidR="00670D2B" w:rsidRPr="00DF2194" w:rsidRDefault="00670D2B" w:rsidP="00670D2B">
            <w:pPr>
              <w:jc w:val="center"/>
              <w:rPr>
                <w:sz w:val="22"/>
                <w:szCs w:val="22"/>
              </w:rPr>
            </w:pPr>
            <w:r>
              <w:rPr>
                <w:sz w:val="22"/>
                <w:szCs w:val="22"/>
              </w:rPr>
              <w:t>5</w:t>
            </w:r>
          </w:p>
        </w:tc>
        <w:tc>
          <w:tcPr>
            <w:tcW w:w="903" w:type="dxa"/>
            <w:tcBorders>
              <w:top w:val="nil"/>
              <w:left w:val="single" w:sz="4" w:space="0" w:color="auto"/>
              <w:bottom w:val="single" w:sz="4" w:space="0" w:color="auto"/>
              <w:right w:val="single" w:sz="4" w:space="0" w:color="auto"/>
            </w:tcBorders>
            <w:shd w:val="clear" w:color="auto" w:fill="auto"/>
            <w:vAlign w:val="center"/>
          </w:tcPr>
          <w:p w14:paraId="7AD529E4" w14:textId="54217BF1"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5EB4FEB8" w14:textId="239CBBF9" w:rsidR="00670D2B" w:rsidRPr="00DF2194" w:rsidRDefault="00670D2B" w:rsidP="00670D2B">
            <w:r>
              <w:rPr>
                <w:color w:val="000000"/>
                <w:sz w:val="22"/>
                <w:szCs w:val="22"/>
              </w:rPr>
              <w:t>BORNOVA</w:t>
            </w:r>
          </w:p>
        </w:tc>
        <w:tc>
          <w:tcPr>
            <w:tcW w:w="3150" w:type="dxa"/>
            <w:tcBorders>
              <w:top w:val="nil"/>
              <w:left w:val="nil"/>
              <w:bottom w:val="single" w:sz="4" w:space="0" w:color="auto"/>
              <w:right w:val="single" w:sz="4" w:space="0" w:color="auto"/>
            </w:tcBorders>
            <w:shd w:val="clear" w:color="auto" w:fill="auto"/>
            <w:vAlign w:val="center"/>
          </w:tcPr>
          <w:p w14:paraId="609CD273" w14:textId="7BD220D5" w:rsidR="00670D2B" w:rsidRPr="00DF2194" w:rsidRDefault="00670D2B" w:rsidP="00670D2B">
            <w:r>
              <w:rPr>
                <w:color w:val="000000"/>
                <w:sz w:val="22"/>
                <w:szCs w:val="22"/>
              </w:rPr>
              <w:t>Ş. E. O. ANATOLIAN SECONDARY AND HIGH SCHOOL</w:t>
            </w:r>
          </w:p>
        </w:tc>
        <w:tc>
          <w:tcPr>
            <w:tcW w:w="961" w:type="dxa"/>
            <w:tcBorders>
              <w:top w:val="nil"/>
              <w:left w:val="nil"/>
              <w:bottom w:val="single" w:sz="4" w:space="0" w:color="auto"/>
              <w:right w:val="single" w:sz="4" w:space="0" w:color="auto"/>
            </w:tcBorders>
            <w:shd w:val="clear" w:color="auto" w:fill="auto"/>
            <w:vAlign w:val="center"/>
          </w:tcPr>
          <w:p w14:paraId="7B427E69" w14:textId="1A7E25E7"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03D23054" w14:textId="7480D5F2" w:rsidR="00670D2B" w:rsidRPr="009E1CE6" w:rsidRDefault="00670D2B" w:rsidP="00670D2B">
            <w:pPr>
              <w:jc w:val="center"/>
              <w:rPr>
                <w:sz w:val="20"/>
                <w:szCs w:val="20"/>
              </w:rPr>
            </w:pPr>
            <w:r>
              <w:rPr>
                <w:color w:val="000000"/>
                <w:sz w:val="22"/>
                <w:szCs w:val="22"/>
              </w:rPr>
              <w:t>10474,58</w:t>
            </w:r>
          </w:p>
        </w:tc>
        <w:tc>
          <w:tcPr>
            <w:tcW w:w="1461" w:type="dxa"/>
            <w:tcBorders>
              <w:top w:val="nil"/>
              <w:left w:val="single" w:sz="4" w:space="0" w:color="auto"/>
              <w:bottom w:val="single" w:sz="4" w:space="0" w:color="auto"/>
              <w:right w:val="single" w:sz="4" w:space="0" w:color="auto"/>
            </w:tcBorders>
          </w:tcPr>
          <w:p w14:paraId="40F86CEB" w14:textId="2969EC9E" w:rsidR="00670D2B" w:rsidRPr="00057639" w:rsidRDefault="00670D2B" w:rsidP="00670D2B">
            <w:pPr>
              <w:jc w:val="center"/>
              <w:rPr>
                <w:sz w:val="20"/>
                <w:szCs w:val="20"/>
              </w:rPr>
            </w:pPr>
            <w:r w:rsidRPr="00670D2B">
              <w:rPr>
                <w:sz w:val="20"/>
                <w:szCs w:val="20"/>
              </w:rPr>
              <w:t>Retrofitting</w:t>
            </w:r>
          </w:p>
        </w:tc>
      </w:tr>
      <w:tr w:rsidR="00670D2B" w:rsidRPr="00DF2194" w14:paraId="2387C925"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BEE2CE5" w14:textId="77777777" w:rsidR="00670D2B" w:rsidRPr="00DF2194" w:rsidRDefault="00670D2B" w:rsidP="00670D2B">
            <w:pPr>
              <w:jc w:val="center"/>
              <w:rPr>
                <w:sz w:val="22"/>
                <w:szCs w:val="22"/>
              </w:rPr>
            </w:pPr>
            <w:r>
              <w:rPr>
                <w:sz w:val="22"/>
                <w:szCs w:val="22"/>
              </w:rPr>
              <w:t>6</w:t>
            </w:r>
          </w:p>
        </w:tc>
        <w:tc>
          <w:tcPr>
            <w:tcW w:w="903" w:type="dxa"/>
            <w:tcBorders>
              <w:top w:val="nil"/>
              <w:left w:val="single" w:sz="4" w:space="0" w:color="auto"/>
              <w:bottom w:val="single" w:sz="4" w:space="0" w:color="auto"/>
              <w:right w:val="single" w:sz="4" w:space="0" w:color="auto"/>
            </w:tcBorders>
            <w:shd w:val="clear" w:color="auto" w:fill="auto"/>
            <w:vAlign w:val="center"/>
          </w:tcPr>
          <w:p w14:paraId="1B3D1F3E" w14:textId="0D9CAC9D"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12E43D08" w14:textId="4E96B4B6" w:rsidR="00670D2B" w:rsidRPr="00DF2194" w:rsidRDefault="00670D2B" w:rsidP="00670D2B">
            <w:r>
              <w:rPr>
                <w:color w:val="000000"/>
                <w:sz w:val="22"/>
                <w:szCs w:val="22"/>
              </w:rPr>
              <w:t>BORNOVA</w:t>
            </w:r>
          </w:p>
        </w:tc>
        <w:tc>
          <w:tcPr>
            <w:tcW w:w="3150" w:type="dxa"/>
            <w:tcBorders>
              <w:top w:val="nil"/>
              <w:left w:val="nil"/>
              <w:bottom w:val="single" w:sz="4" w:space="0" w:color="auto"/>
              <w:right w:val="single" w:sz="4" w:space="0" w:color="auto"/>
            </w:tcBorders>
            <w:shd w:val="clear" w:color="auto" w:fill="auto"/>
            <w:vAlign w:val="center"/>
          </w:tcPr>
          <w:p w14:paraId="59061586" w14:textId="6178A7F4" w:rsidR="00670D2B" w:rsidRPr="00DF2194" w:rsidRDefault="00670D2B" w:rsidP="00670D2B">
            <w:r>
              <w:rPr>
                <w:color w:val="000000"/>
                <w:sz w:val="22"/>
                <w:szCs w:val="22"/>
              </w:rPr>
              <w:t>B. A. Ç. PR</w:t>
            </w:r>
            <w:r w:rsidR="00FA2591">
              <w:rPr>
                <w:color w:val="000000"/>
                <w:sz w:val="22"/>
                <w:szCs w:val="22"/>
              </w:rPr>
              <w:t>I</w:t>
            </w:r>
            <w:r>
              <w:rPr>
                <w:color w:val="000000"/>
                <w:sz w:val="22"/>
                <w:szCs w:val="22"/>
              </w:rPr>
              <w:t>MARY AND SECONDARY SCHOOL</w:t>
            </w:r>
          </w:p>
        </w:tc>
        <w:tc>
          <w:tcPr>
            <w:tcW w:w="961" w:type="dxa"/>
            <w:tcBorders>
              <w:top w:val="nil"/>
              <w:left w:val="nil"/>
              <w:bottom w:val="single" w:sz="4" w:space="0" w:color="auto"/>
              <w:right w:val="single" w:sz="4" w:space="0" w:color="auto"/>
            </w:tcBorders>
            <w:shd w:val="clear" w:color="auto" w:fill="auto"/>
            <w:vAlign w:val="center"/>
          </w:tcPr>
          <w:p w14:paraId="5974A9AB" w14:textId="330BA35B"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3117BDCD" w14:textId="60869F4A" w:rsidR="00670D2B" w:rsidRPr="009E1CE6" w:rsidRDefault="00670D2B" w:rsidP="00670D2B">
            <w:pPr>
              <w:jc w:val="center"/>
              <w:rPr>
                <w:sz w:val="20"/>
                <w:szCs w:val="20"/>
              </w:rPr>
            </w:pPr>
            <w:r>
              <w:rPr>
                <w:color w:val="000000"/>
                <w:sz w:val="22"/>
                <w:szCs w:val="22"/>
              </w:rPr>
              <w:t>2267,37</w:t>
            </w:r>
          </w:p>
        </w:tc>
        <w:tc>
          <w:tcPr>
            <w:tcW w:w="1461" w:type="dxa"/>
            <w:tcBorders>
              <w:top w:val="nil"/>
              <w:left w:val="single" w:sz="4" w:space="0" w:color="auto"/>
              <w:bottom w:val="single" w:sz="4" w:space="0" w:color="auto"/>
              <w:right w:val="single" w:sz="4" w:space="0" w:color="auto"/>
            </w:tcBorders>
          </w:tcPr>
          <w:p w14:paraId="6B9DE5DA" w14:textId="5FA743E9" w:rsidR="00670D2B" w:rsidRPr="00057639" w:rsidRDefault="00670D2B" w:rsidP="00670D2B">
            <w:pPr>
              <w:jc w:val="center"/>
              <w:rPr>
                <w:sz w:val="20"/>
                <w:szCs w:val="20"/>
              </w:rPr>
            </w:pPr>
            <w:r w:rsidRPr="00670D2B">
              <w:rPr>
                <w:sz w:val="20"/>
                <w:szCs w:val="20"/>
              </w:rPr>
              <w:t>Retrofitting</w:t>
            </w:r>
          </w:p>
        </w:tc>
      </w:tr>
      <w:tr w:rsidR="00670D2B" w:rsidRPr="00DF2194" w14:paraId="558882B7"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B3C481D" w14:textId="77777777" w:rsidR="00670D2B" w:rsidRPr="00DF2194" w:rsidRDefault="00670D2B" w:rsidP="00670D2B">
            <w:pPr>
              <w:jc w:val="center"/>
              <w:rPr>
                <w:sz w:val="22"/>
                <w:szCs w:val="22"/>
              </w:rPr>
            </w:pPr>
            <w:r>
              <w:rPr>
                <w:sz w:val="22"/>
                <w:szCs w:val="22"/>
              </w:rPr>
              <w:t>7</w:t>
            </w:r>
          </w:p>
        </w:tc>
        <w:tc>
          <w:tcPr>
            <w:tcW w:w="903" w:type="dxa"/>
            <w:tcBorders>
              <w:top w:val="nil"/>
              <w:left w:val="single" w:sz="4" w:space="0" w:color="auto"/>
              <w:bottom w:val="single" w:sz="4" w:space="0" w:color="auto"/>
              <w:right w:val="single" w:sz="4" w:space="0" w:color="auto"/>
            </w:tcBorders>
            <w:shd w:val="clear" w:color="auto" w:fill="auto"/>
            <w:vAlign w:val="center"/>
          </w:tcPr>
          <w:p w14:paraId="42A758CD" w14:textId="2799D3CB"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29068944" w14:textId="535EDA87" w:rsidR="00670D2B" w:rsidRPr="00DF2194" w:rsidRDefault="00670D2B" w:rsidP="00670D2B">
            <w:r>
              <w:rPr>
                <w:color w:val="000000"/>
                <w:sz w:val="22"/>
                <w:szCs w:val="22"/>
              </w:rPr>
              <w:t>BORNOVA</w:t>
            </w:r>
          </w:p>
        </w:tc>
        <w:tc>
          <w:tcPr>
            <w:tcW w:w="3150" w:type="dxa"/>
            <w:tcBorders>
              <w:top w:val="nil"/>
              <w:left w:val="nil"/>
              <w:bottom w:val="single" w:sz="4" w:space="0" w:color="auto"/>
              <w:right w:val="single" w:sz="4" w:space="0" w:color="auto"/>
            </w:tcBorders>
            <w:shd w:val="clear" w:color="auto" w:fill="auto"/>
            <w:vAlign w:val="center"/>
          </w:tcPr>
          <w:p w14:paraId="7ACCB28B" w14:textId="2CD76C40" w:rsidR="00670D2B" w:rsidRPr="00DF2194" w:rsidRDefault="00670D2B" w:rsidP="00670D2B">
            <w:r>
              <w:rPr>
                <w:color w:val="000000"/>
                <w:sz w:val="22"/>
                <w:szCs w:val="22"/>
              </w:rPr>
              <w:t>K. H. A. PRIMARY SCHOOL</w:t>
            </w:r>
          </w:p>
        </w:tc>
        <w:tc>
          <w:tcPr>
            <w:tcW w:w="961" w:type="dxa"/>
            <w:tcBorders>
              <w:top w:val="nil"/>
              <w:left w:val="nil"/>
              <w:bottom w:val="single" w:sz="4" w:space="0" w:color="auto"/>
              <w:right w:val="single" w:sz="4" w:space="0" w:color="auto"/>
            </w:tcBorders>
            <w:shd w:val="clear" w:color="auto" w:fill="auto"/>
            <w:vAlign w:val="center"/>
          </w:tcPr>
          <w:p w14:paraId="19EA6B38" w14:textId="01A75D00"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04F0B2D2" w14:textId="0CA789AB" w:rsidR="00670D2B" w:rsidRPr="009E1CE6" w:rsidRDefault="00670D2B" w:rsidP="00670D2B">
            <w:pPr>
              <w:jc w:val="center"/>
              <w:rPr>
                <w:sz w:val="20"/>
                <w:szCs w:val="20"/>
              </w:rPr>
            </w:pPr>
            <w:r>
              <w:rPr>
                <w:color w:val="000000"/>
                <w:sz w:val="22"/>
                <w:szCs w:val="22"/>
              </w:rPr>
              <w:t>2041,23</w:t>
            </w:r>
          </w:p>
        </w:tc>
        <w:tc>
          <w:tcPr>
            <w:tcW w:w="1461" w:type="dxa"/>
            <w:tcBorders>
              <w:top w:val="nil"/>
              <w:left w:val="single" w:sz="4" w:space="0" w:color="auto"/>
              <w:bottom w:val="single" w:sz="4" w:space="0" w:color="auto"/>
              <w:right w:val="single" w:sz="4" w:space="0" w:color="auto"/>
            </w:tcBorders>
          </w:tcPr>
          <w:p w14:paraId="51200C66" w14:textId="2EE52BAB" w:rsidR="00670D2B" w:rsidRPr="00057639" w:rsidRDefault="00670D2B" w:rsidP="00670D2B">
            <w:pPr>
              <w:jc w:val="center"/>
              <w:rPr>
                <w:sz w:val="20"/>
                <w:szCs w:val="20"/>
              </w:rPr>
            </w:pPr>
            <w:r w:rsidRPr="00670D2B">
              <w:rPr>
                <w:sz w:val="20"/>
                <w:szCs w:val="20"/>
              </w:rPr>
              <w:t>Retrofitting</w:t>
            </w:r>
          </w:p>
        </w:tc>
      </w:tr>
      <w:tr w:rsidR="00670D2B" w:rsidRPr="00DF2194" w14:paraId="10ED9425"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10B8244" w14:textId="77777777" w:rsidR="00670D2B" w:rsidRPr="00DF2194" w:rsidRDefault="00670D2B" w:rsidP="00670D2B">
            <w:pPr>
              <w:jc w:val="center"/>
              <w:rPr>
                <w:sz w:val="22"/>
                <w:szCs w:val="22"/>
              </w:rPr>
            </w:pPr>
            <w:r>
              <w:rPr>
                <w:sz w:val="22"/>
                <w:szCs w:val="22"/>
              </w:rPr>
              <w:t>8</w:t>
            </w:r>
          </w:p>
        </w:tc>
        <w:tc>
          <w:tcPr>
            <w:tcW w:w="903" w:type="dxa"/>
            <w:tcBorders>
              <w:top w:val="nil"/>
              <w:left w:val="single" w:sz="4" w:space="0" w:color="auto"/>
              <w:bottom w:val="single" w:sz="4" w:space="0" w:color="auto"/>
              <w:right w:val="single" w:sz="4" w:space="0" w:color="auto"/>
            </w:tcBorders>
            <w:shd w:val="clear" w:color="auto" w:fill="auto"/>
            <w:vAlign w:val="center"/>
          </w:tcPr>
          <w:p w14:paraId="61915819" w14:textId="12590F3C"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1FED986B" w14:textId="7DAA32EB" w:rsidR="00670D2B" w:rsidRPr="00DF2194" w:rsidRDefault="00670D2B" w:rsidP="00670D2B">
            <w:r>
              <w:rPr>
                <w:color w:val="000000"/>
                <w:sz w:val="22"/>
                <w:szCs w:val="22"/>
              </w:rPr>
              <w:t>BORNOVA</w:t>
            </w:r>
          </w:p>
        </w:tc>
        <w:tc>
          <w:tcPr>
            <w:tcW w:w="3150" w:type="dxa"/>
            <w:tcBorders>
              <w:top w:val="nil"/>
              <w:left w:val="nil"/>
              <w:bottom w:val="single" w:sz="4" w:space="0" w:color="auto"/>
              <w:right w:val="single" w:sz="4" w:space="0" w:color="auto"/>
            </w:tcBorders>
            <w:shd w:val="clear" w:color="auto" w:fill="auto"/>
            <w:vAlign w:val="center"/>
          </w:tcPr>
          <w:p w14:paraId="78FCF278" w14:textId="1D8A4785" w:rsidR="00670D2B" w:rsidRPr="00DF2194" w:rsidRDefault="00670D2B" w:rsidP="00670D2B">
            <w:r>
              <w:rPr>
                <w:color w:val="000000"/>
                <w:sz w:val="22"/>
                <w:szCs w:val="22"/>
              </w:rPr>
              <w:t>Ş.T. M. A. PRIMARY SCHOOL</w:t>
            </w:r>
          </w:p>
        </w:tc>
        <w:tc>
          <w:tcPr>
            <w:tcW w:w="961" w:type="dxa"/>
            <w:tcBorders>
              <w:top w:val="nil"/>
              <w:left w:val="nil"/>
              <w:bottom w:val="single" w:sz="4" w:space="0" w:color="auto"/>
              <w:right w:val="single" w:sz="4" w:space="0" w:color="auto"/>
            </w:tcBorders>
            <w:shd w:val="clear" w:color="auto" w:fill="auto"/>
            <w:vAlign w:val="center"/>
          </w:tcPr>
          <w:p w14:paraId="1AEEEF3D" w14:textId="4232937F"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681DB2FB" w14:textId="2951508C" w:rsidR="00670D2B" w:rsidRPr="009E1CE6" w:rsidRDefault="00670D2B" w:rsidP="00670D2B">
            <w:pPr>
              <w:jc w:val="center"/>
              <w:rPr>
                <w:sz w:val="20"/>
                <w:szCs w:val="20"/>
              </w:rPr>
            </w:pPr>
            <w:r>
              <w:rPr>
                <w:color w:val="000000"/>
                <w:sz w:val="22"/>
                <w:szCs w:val="22"/>
              </w:rPr>
              <w:t>2720,33</w:t>
            </w:r>
          </w:p>
        </w:tc>
        <w:tc>
          <w:tcPr>
            <w:tcW w:w="1461" w:type="dxa"/>
            <w:tcBorders>
              <w:top w:val="nil"/>
              <w:left w:val="single" w:sz="4" w:space="0" w:color="auto"/>
              <w:bottom w:val="single" w:sz="4" w:space="0" w:color="auto"/>
              <w:right w:val="single" w:sz="4" w:space="0" w:color="auto"/>
            </w:tcBorders>
          </w:tcPr>
          <w:p w14:paraId="5B5CC48F" w14:textId="28C919C9" w:rsidR="00670D2B" w:rsidRPr="00057639" w:rsidRDefault="00670D2B" w:rsidP="00670D2B">
            <w:pPr>
              <w:jc w:val="center"/>
              <w:rPr>
                <w:sz w:val="20"/>
                <w:szCs w:val="20"/>
              </w:rPr>
            </w:pPr>
            <w:r w:rsidRPr="00670D2B">
              <w:rPr>
                <w:sz w:val="20"/>
                <w:szCs w:val="20"/>
              </w:rPr>
              <w:t>Retrofitting</w:t>
            </w:r>
          </w:p>
        </w:tc>
      </w:tr>
      <w:tr w:rsidR="00670D2B" w:rsidRPr="00DF2194" w14:paraId="108532FD"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558FC07" w14:textId="77777777" w:rsidR="00670D2B" w:rsidRPr="00DF2194" w:rsidRDefault="00670D2B" w:rsidP="00670D2B">
            <w:pPr>
              <w:jc w:val="center"/>
              <w:rPr>
                <w:sz w:val="22"/>
                <w:szCs w:val="22"/>
              </w:rPr>
            </w:pPr>
            <w:r>
              <w:rPr>
                <w:sz w:val="22"/>
                <w:szCs w:val="22"/>
              </w:rPr>
              <w:t>9</w:t>
            </w:r>
          </w:p>
        </w:tc>
        <w:tc>
          <w:tcPr>
            <w:tcW w:w="903" w:type="dxa"/>
            <w:tcBorders>
              <w:top w:val="nil"/>
              <w:left w:val="single" w:sz="4" w:space="0" w:color="auto"/>
              <w:bottom w:val="single" w:sz="4" w:space="0" w:color="auto"/>
              <w:right w:val="single" w:sz="4" w:space="0" w:color="auto"/>
            </w:tcBorders>
            <w:shd w:val="clear" w:color="auto" w:fill="auto"/>
            <w:vAlign w:val="center"/>
          </w:tcPr>
          <w:p w14:paraId="41C94EF1" w14:textId="2F8BC36E"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62E64871" w14:textId="1FD5321F" w:rsidR="00670D2B" w:rsidRPr="00DF2194" w:rsidRDefault="00670D2B" w:rsidP="00670D2B">
            <w:r>
              <w:rPr>
                <w:color w:val="000000"/>
                <w:sz w:val="22"/>
                <w:szCs w:val="22"/>
              </w:rPr>
              <w:t>ÇEŞME</w:t>
            </w:r>
          </w:p>
        </w:tc>
        <w:tc>
          <w:tcPr>
            <w:tcW w:w="3150" w:type="dxa"/>
            <w:tcBorders>
              <w:top w:val="nil"/>
              <w:left w:val="nil"/>
              <w:bottom w:val="single" w:sz="4" w:space="0" w:color="auto"/>
              <w:right w:val="single" w:sz="4" w:space="0" w:color="auto"/>
            </w:tcBorders>
            <w:shd w:val="clear" w:color="auto" w:fill="auto"/>
            <w:vAlign w:val="center"/>
          </w:tcPr>
          <w:p w14:paraId="37760F89" w14:textId="66E7D291" w:rsidR="00670D2B" w:rsidRPr="00DF2194" w:rsidRDefault="00670D2B" w:rsidP="00670D2B">
            <w:r>
              <w:rPr>
                <w:color w:val="000000"/>
                <w:sz w:val="22"/>
                <w:szCs w:val="22"/>
              </w:rPr>
              <w:t>E. M. Ç. PRIMARY SCHOOL</w:t>
            </w:r>
          </w:p>
        </w:tc>
        <w:tc>
          <w:tcPr>
            <w:tcW w:w="961" w:type="dxa"/>
            <w:tcBorders>
              <w:top w:val="nil"/>
              <w:left w:val="nil"/>
              <w:bottom w:val="single" w:sz="4" w:space="0" w:color="auto"/>
              <w:right w:val="single" w:sz="4" w:space="0" w:color="auto"/>
            </w:tcBorders>
            <w:shd w:val="clear" w:color="auto" w:fill="auto"/>
            <w:vAlign w:val="center"/>
          </w:tcPr>
          <w:p w14:paraId="473ED79B" w14:textId="39C27112" w:rsidR="00670D2B" w:rsidRPr="009E1CE6" w:rsidRDefault="00670D2B" w:rsidP="00670D2B">
            <w:pPr>
              <w:jc w:val="center"/>
              <w:rPr>
                <w:sz w:val="20"/>
                <w:szCs w:val="20"/>
              </w:rPr>
            </w:pPr>
            <w:r>
              <w:rPr>
                <w:color w:val="000000"/>
                <w:sz w:val="22"/>
                <w:szCs w:val="22"/>
              </w:rPr>
              <w:t>1</w:t>
            </w:r>
          </w:p>
        </w:tc>
        <w:tc>
          <w:tcPr>
            <w:tcW w:w="1258" w:type="dxa"/>
            <w:tcBorders>
              <w:top w:val="nil"/>
              <w:left w:val="single" w:sz="4" w:space="0" w:color="auto"/>
              <w:bottom w:val="single" w:sz="4" w:space="0" w:color="auto"/>
              <w:right w:val="single" w:sz="4" w:space="0" w:color="auto"/>
            </w:tcBorders>
            <w:shd w:val="clear" w:color="auto" w:fill="auto"/>
            <w:vAlign w:val="center"/>
          </w:tcPr>
          <w:p w14:paraId="76965484" w14:textId="737881FF" w:rsidR="00670D2B" w:rsidRPr="009E1CE6" w:rsidRDefault="00670D2B" w:rsidP="00670D2B">
            <w:pPr>
              <w:jc w:val="center"/>
              <w:rPr>
                <w:sz w:val="20"/>
                <w:szCs w:val="20"/>
              </w:rPr>
            </w:pPr>
            <w:r>
              <w:rPr>
                <w:color w:val="000000"/>
                <w:sz w:val="22"/>
                <w:szCs w:val="22"/>
              </w:rPr>
              <w:t>2006,9</w:t>
            </w:r>
          </w:p>
        </w:tc>
        <w:tc>
          <w:tcPr>
            <w:tcW w:w="1461" w:type="dxa"/>
            <w:tcBorders>
              <w:top w:val="nil"/>
              <w:left w:val="single" w:sz="4" w:space="0" w:color="auto"/>
              <w:bottom w:val="single" w:sz="4" w:space="0" w:color="auto"/>
              <w:right w:val="single" w:sz="4" w:space="0" w:color="auto"/>
            </w:tcBorders>
          </w:tcPr>
          <w:p w14:paraId="50E2312C" w14:textId="566833C1" w:rsidR="00670D2B" w:rsidRPr="00057639" w:rsidRDefault="00670D2B" w:rsidP="00670D2B">
            <w:pPr>
              <w:jc w:val="center"/>
              <w:rPr>
                <w:sz w:val="20"/>
                <w:szCs w:val="20"/>
              </w:rPr>
            </w:pPr>
            <w:r w:rsidRPr="009E1CE6">
              <w:rPr>
                <w:sz w:val="20"/>
                <w:szCs w:val="20"/>
              </w:rPr>
              <w:t xml:space="preserve">Retrofitting </w:t>
            </w:r>
          </w:p>
        </w:tc>
      </w:tr>
      <w:tr w:rsidR="00670D2B" w:rsidRPr="00DF2194" w14:paraId="3414B7DD"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101CAC2" w14:textId="77777777" w:rsidR="00670D2B" w:rsidRPr="00DF2194" w:rsidRDefault="00670D2B" w:rsidP="00670D2B">
            <w:pPr>
              <w:jc w:val="center"/>
              <w:rPr>
                <w:sz w:val="22"/>
                <w:szCs w:val="22"/>
              </w:rPr>
            </w:pPr>
            <w:r w:rsidRPr="00DF2194">
              <w:rPr>
                <w:sz w:val="22"/>
                <w:szCs w:val="22"/>
              </w:rPr>
              <w:t>1</w:t>
            </w:r>
            <w:r>
              <w:rPr>
                <w:sz w:val="22"/>
                <w:szCs w:val="22"/>
              </w:rPr>
              <w:t>0</w:t>
            </w:r>
          </w:p>
        </w:tc>
        <w:tc>
          <w:tcPr>
            <w:tcW w:w="903" w:type="dxa"/>
            <w:tcBorders>
              <w:top w:val="nil"/>
              <w:left w:val="single" w:sz="4" w:space="0" w:color="auto"/>
              <w:bottom w:val="single" w:sz="4" w:space="0" w:color="auto"/>
              <w:right w:val="single" w:sz="4" w:space="0" w:color="auto"/>
            </w:tcBorders>
            <w:shd w:val="clear" w:color="auto" w:fill="auto"/>
            <w:vAlign w:val="center"/>
          </w:tcPr>
          <w:p w14:paraId="1CCC4CD2" w14:textId="71201842"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64ABCDAF" w14:textId="774F894B" w:rsidR="00670D2B" w:rsidRPr="00DF2194" w:rsidRDefault="00670D2B" w:rsidP="00670D2B">
            <w:r>
              <w:rPr>
                <w:color w:val="000000"/>
                <w:sz w:val="22"/>
                <w:szCs w:val="22"/>
              </w:rPr>
              <w:t>KARABAĞLAR</w:t>
            </w:r>
          </w:p>
        </w:tc>
        <w:tc>
          <w:tcPr>
            <w:tcW w:w="3150" w:type="dxa"/>
            <w:tcBorders>
              <w:top w:val="nil"/>
              <w:left w:val="nil"/>
              <w:bottom w:val="single" w:sz="4" w:space="0" w:color="auto"/>
              <w:right w:val="single" w:sz="4" w:space="0" w:color="auto"/>
            </w:tcBorders>
            <w:shd w:val="clear" w:color="auto" w:fill="auto"/>
            <w:vAlign w:val="center"/>
          </w:tcPr>
          <w:p w14:paraId="2DFE91A9" w14:textId="2E4EBC64" w:rsidR="00670D2B" w:rsidRPr="00DF2194" w:rsidRDefault="00670D2B" w:rsidP="00670D2B">
            <w:r>
              <w:rPr>
                <w:color w:val="000000"/>
                <w:sz w:val="22"/>
                <w:szCs w:val="22"/>
              </w:rPr>
              <w:t>Ş. E. Ö. ANATOLIAN HIGH SCHOOL</w:t>
            </w:r>
          </w:p>
        </w:tc>
        <w:tc>
          <w:tcPr>
            <w:tcW w:w="961" w:type="dxa"/>
            <w:tcBorders>
              <w:top w:val="nil"/>
              <w:left w:val="nil"/>
              <w:bottom w:val="single" w:sz="4" w:space="0" w:color="auto"/>
              <w:right w:val="single" w:sz="4" w:space="0" w:color="auto"/>
            </w:tcBorders>
            <w:shd w:val="clear" w:color="auto" w:fill="auto"/>
            <w:vAlign w:val="center"/>
          </w:tcPr>
          <w:p w14:paraId="1A26C721" w14:textId="28A8C67E"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187AE37D" w14:textId="6DD38F29" w:rsidR="00670D2B" w:rsidRPr="009E1CE6" w:rsidRDefault="00670D2B" w:rsidP="00670D2B">
            <w:pPr>
              <w:jc w:val="center"/>
              <w:rPr>
                <w:sz w:val="20"/>
                <w:szCs w:val="20"/>
              </w:rPr>
            </w:pPr>
            <w:r>
              <w:rPr>
                <w:color w:val="000000"/>
                <w:sz w:val="22"/>
                <w:szCs w:val="22"/>
              </w:rPr>
              <w:t>3786,84</w:t>
            </w:r>
          </w:p>
        </w:tc>
        <w:tc>
          <w:tcPr>
            <w:tcW w:w="1461" w:type="dxa"/>
            <w:tcBorders>
              <w:top w:val="nil"/>
              <w:left w:val="single" w:sz="4" w:space="0" w:color="auto"/>
              <w:bottom w:val="single" w:sz="4" w:space="0" w:color="auto"/>
              <w:right w:val="single" w:sz="4" w:space="0" w:color="auto"/>
            </w:tcBorders>
          </w:tcPr>
          <w:p w14:paraId="5CB20272" w14:textId="00355141" w:rsidR="00670D2B" w:rsidRPr="00057639" w:rsidRDefault="00670D2B" w:rsidP="00670D2B">
            <w:pPr>
              <w:jc w:val="center"/>
              <w:rPr>
                <w:sz w:val="20"/>
                <w:szCs w:val="20"/>
              </w:rPr>
            </w:pPr>
            <w:r w:rsidRPr="009E1CE6">
              <w:rPr>
                <w:sz w:val="20"/>
                <w:szCs w:val="20"/>
              </w:rPr>
              <w:t xml:space="preserve">Retrofitting </w:t>
            </w:r>
          </w:p>
        </w:tc>
      </w:tr>
      <w:tr w:rsidR="00670D2B" w:rsidRPr="00DF2194" w14:paraId="364DD6BE"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9DE7B12" w14:textId="77777777" w:rsidR="00670D2B" w:rsidRPr="00DF2194" w:rsidRDefault="00670D2B" w:rsidP="00670D2B">
            <w:pPr>
              <w:jc w:val="center"/>
              <w:rPr>
                <w:sz w:val="22"/>
                <w:szCs w:val="22"/>
              </w:rPr>
            </w:pPr>
            <w:r w:rsidRPr="00DF2194">
              <w:rPr>
                <w:sz w:val="22"/>
                <w:szCs w:val="22"/>
              </w:rPr>
              <w:t>1</w:t>
            </w:r>
            <w:r>
              <w:rPr>
                <w:sz w:val="22"/>
                <w:szCs w:val="22"/>
              </w:rPr>
              <w:t>1</w:t>
            </w:r>
          </w:p>
        </w:tc>
        <w:tc>
          <w:tcPr>
            <w:tcW w:w="903" w:type="dxa"/>
            <w:tcBorders>
              <w:top w:val="nil"/>
              <w:left w:val="single" w:sz="4" w:space="0" w:color="auto"/>
              <w:bottom w:val="single" w:sz="4" w:space="0" w:color="auto"/>
              <w:right w:val="single" w:sz="4" w:space="0" w:color="auto"/>
            </w:tcBorders>
            <w:shd w:val="clear" w:color="auto" w:fill="auto"/>
            <w:vAlign w:val="center"/>
          </w:tcPr>
          <w:p w14:paraId="07241698" w14:textId="68280B5B"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0E83696A" w14:textId="63489ED0" w:rsidR="00670D2B" w:rsidRPr="00DF2194" w:rsidRDefault="00670D2B" w:rsidP="00670D2B">
            <w:r>
              <w:rPr>
                <w:color w:val="000000"/>
                <w:sz w:val="22"/>
                <w:szCs w:val="22"/>
              </w:rPr>
              <w:t>KARABAĞLAR</w:t>
            </w:r>
          </w:p>
        </w:tc>
        <w:tc>
          <w:tcPr>
            <w:tcW w:w="3150" w:type="dxa"/>
            <w:tcBorders>
              <w:top w:val="nil"/>
              <w:left w:val="nil"/>
              <w:bottom w:val="single" w:sz="4" w:space="0" w:color="auto"/>
              <w:right w:val="single" w:sz="4" w:space="0" w:color="auto"/>
            </w:tcBorders>
            <w:shd w:val="clear" w:color="auto" w:fill="auto"/>
            <w:vAlign w:val="center"/>
          </w:tcPr>
          <w:p w14:paraId="626FB0B7" w14:textId="49CEEDD0" w:rsidR="00670D2B" w:rsidRPr="00DF2194" w:rsidRDefault="00670D2B" w:rsidP="00670D2B">
            <w:r>
              <w:rPr>
                <w:color w:val="000000"/>
                <w:sz w:val="22"/>
                <w:szCs w:val="22"/>
              </w:rPr>
              <w:t>A. E. PRIMARY SCHOOL</w:t>
            </w:r>
          </w:p>
        </w:tc>
        <w:tc>
          <w:tcPr>
            <w:tcW w:w="961" w:type="dxa"/>
            <w:tcBorders>
              <w:top w:val="nil"/>
              <w:left w:val="nil"/>
              <w:bottom w:val="single" w:sz="4" w:space="0" w:color="auto"/>
              <w:right w:val="single" w:sz="4" w:space="0" w:color="auto"/>
            </w:tcBorders>
            <w:shd w:val="clear" w:color="auto" w:fill="auto"/>
            <w:vAlign w:val="center"/>
          </w:tcPr>
          <w:p w14:paraId="71DB58EF" w14:textId="77FD6381"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6E3ABE6D" w14:textId="4EDF55A8" w:rsidR="00670D2B" w:rsidRPr="009E1CE6" w:rsidRDefault="00670D2B" w:rsidP="00670D2B">
            <w:pPr>
              <w:jc w:val="center"/>
              <w:rPr>
                <w:sz w:val="20"/>
                <w:szCs w:val="20"/>
              </w:rPr>
            </w:pPr>
            <w:r>
              <w:rPr>
                <w:color w:val="000000"/>
                <w:sz w:val="22"/>
                <w:szCs w:val="22"/>
              </w:rPr>
              <w:t>1593,48</w:t>
            </w:r>
          </w:p>
        </w:tc>
        <w:tc>
          <w:tcPr>
            <w:tcW w:w="1461" w:type="dxa"/>
            <w:tcBorders>
              <w:top w:val="nil"/>
              <w:left w:val="single" w:sz="4" w:space="0" w:color="auto"/>
              <w:bottom w:val="single" w:sz="4" w:space="0" w:color="auto"/>
              <w:right w:val="single" w:sz="4" w:space="0" w:color="auto"/>
            </w:tcBorders>
          </w:tcPr>
          <w:p w14:paraId="06EFBDB7" w14:textId="3D75E0B8" w:rsidR="00670D2B" w:rsidRPr="00057639" w:rsidRDefault="00670D2B" w:rsidP="00670D2B">
            <w:pPr>
              <w:jc w:val="center"/>
              <w:rPr>
                <w:sz w:val="20"/>
                <w:szCs w:val="20"/>
              </w:rPr>
            </w:pPr>
            <w:r w:rsidRPr="009E1CE6">
              <w:rPr>
                <w:sz w:val="20"/>
                <w:szCs w:val="20"/>
              </w:rPr>
              <w:t xml:space="preserve">Retrofitting </w:t>
            </w:r>
          </w:p>
        </w:tc>
      </w:tr>
      <w:tr w:rsidR="00670D2B" w:rsidRPr="00DF2194" w14:paraId="7A198E5A"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33418E1" w14:textId="77777777" w:rsidR="00670D2B" w:rsidRPr="00DF2194" w:rsidRDefault="00670D2B" w:rsidP="00670D2B">
            <w:pPr>
              <w:jc w:val="center"/>
              <w:rPr>
                <w:sz w:val="22"/>
                <w:szCs w:val="22"/>
              </w:rPr>
            </w:pPr>
            <w:r w:rsidRPr="00DF2194">
              <w:rPr>
                <w:sz w:val="22"/>
                <w:szCs w:val="22"/>
              </w:rPr>
              <w:t>1</w:t>
            </w:r>
            <w:r>
              <w:rPr>
                <w:sz w:val="22"/>
                <w:szCs w:val="22"/>
              </w:rPr>
              <w:t>2</w:t>
            </w:r>
          </w:p>
        </w:tc>
        <w:tc>
          <w:tcPr>
            <w:tcW w:w="903" w:type="dxa"/>
            <w:tcBorders>
              <w:top w:val="nil"/>
              <w:left w:val="single" w:sz="4" w:space="0" w:color="auto"/>
              <w:bottom w:val="single" w:sz="4" w:space="0" w:color="auto"/>
              <w:right w:val="single" w:sz="4" w:space="0" w:color="auto"/>
            </w:tcBorders>
            <w:shd w:val="clear" w:color="auto" w:fill="auto"/>
            <w:vAlign w:val="center"/>
          </w:tcPr>
          <w:p w14:paraId="60AB521E" w14:textId="68E5E95E"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277A35B2" w14:textId="5736A519" w:rsidR="00670D2B" w:rsidRPr="00DF2194" w:rsidRDefault="00670D2B" w:rsidP="00670D2B">
            <w:r>
              <w:rPr>
                <w:color w:val="000000"/>
                <w:sz w:val="22"/>
                <w:szCs w:val="22"/>
              </w:rPr>
              <w:t>KARABAĞLAR</w:t>
            </w:r>
          </w:p>
        </w:tc>
        <w:tc>
          <w:tcPr>
            <w:tcW w:w="3150" w:type="dxa"/>
            <w:tcBorders>
              <w:top w:val="nil"/>
              <w:left w:val="nil"/>
              <w:bottom w:val="single" w:sz="4" w:space="0" w:color="auto"/>
              <w:right w:val="single" w:sz="4" w:space="0" w:color="auto"/>
            </w:tcBorders>
            <w:shd w:val="clear" w:color="auto" w:fill="auto"/>
            <w:vAlign w:val="center"/>
          </w:tcPr>
          <w:p w14:paraId="166ABD9E" w14:textId="45DACE80" w:rsidR="00670D2B" w:rsidRPr="00DF2194" w:rsidRDefault="00670D2B" w:rsidP="00670D2B">
            <w:r>
              <w:rPr>
                <w:color w:val="000000"/>
                <w:sz w:val="22"/>
                <w:szCs w:val="22"/>
              </w:rPr>
              <w:t>C. PRIMARY SCHOOL</w:t>
            </w:r>
          </w:p>
        </w:tc>
        <w:tc>
          <w:tcPr>
            <w:tcW w:w="961" w:type="dxa"/>
            <w:tcBorders>
              <w:top w:val="nil"/>
              <w:left w:val="nil"/>
              <w:bottom w:val="single" w:sz="4" w:space="0" w:color="auto"/>
              <w:right w:val="single" w:sz="4" w:space="0" w:color="auto"/>
            </w:tcBorders>
            <w:shd w:val="clear" w:color="auto" w:fill="auto"/>
            <w:vAlign w:val="center"/>
          </w:tcPr>
          <w:p w14:paraId="17F9029C" w14:textId="52943F03"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78D9FB9E" w14:textId="1C422824" w:rsidR="00670D2B" w:rsidRPr="009E1CE6" w:rsidRDefault="00670D2B" w:rsidP="00670D2B">
            <w:pPr>
              <w:jc w:val="center"/>
              <w:rPr>
                <w:sz w:val="20"/>
                <w:szCs w:val="20"/>
              </w:rPr>
            </w:pPr>
            <w:r>
              <w:rPr>
                <w:color w:val="000000"/>
                <w:sz w:val="22"/>
                <w:szCs w:val="22"/>
              </w:rPr>
              <w:t>1839,25</w:t>
            </w:r>
          </w:p>
        </w:tc>
        <w:tc>
          <w:tcPr>
            <w:tcW w:w="1461" w:type="dxa"/>
            <w:tcBorders>
              <w:top w:val="nil"/>
              <w:left w:val="single" w:sz="4" w:space="0" w:color="auto"/>
              <w:bottom w:val="single" w:sz="4" w:space="0" w:color="auto"/>
              <w:right w:val="single" w:sz="4" w:space="0" w:color="auto"/>
            </w:tcBorders>
          </w:tcPr>
          <w:p w14:paraId="46E5D497" w14:textId="5EA847DE" w:rsidR="00670D2B" w:rsidRPr="00057639" w:rsidRDefault="00670D2B" w:rsidP="00670D2B">
            <w:pPr>
              <w:jc w:val="center"/>
              <w:rPr>
                <w:sz w:val="20"/>
                <w:szCs w:val="20"/>
              </w:rPr>
            </w:pPr>
            <w:r w:rsidRPr="009E1CE6">
              <w:rPr>
                <w:sz w:val="20"/>
                <w:szCs w:val="20"/>
              </w:rPr>
              <w:t xml:space="preserve">Retrofitting </w:t>
            </w:r>
          </w:p>
        </w:tc>
      </w:tr>
      <w:tr w:rsidR="00670D2B" w:rsidRPr="00DF2194" w14:paraId="2752EFD8"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177094F" w14:textId="77777777" w:rsidR="00670D2B" w:rsidRPr="00DF2194" w:rsidRDefault="00670D2B" w:rsidP="00670D2B">
            <w:pPr>
              <w:jc w:val="center"/>
              <w:rPr>
                <w:sz w:val="22"/>
                <w:szCs w:val="22"/>
              </w:rPr>
            </w:pPr>
            <w:r w:rsidRPr="00DF2194">
              <w:rPr>
                <w:sz w:val="22"/>
                <w:szCs w:val="22"/>
              </w:rPr>
              <w:t>1</w:t>
            </w:r>
            <w:r>
              <w:rPr>
                <w:sz w:val="22"/>
                <w:szCs w:val="22"/>
              </w:rPr>
              <w:t>3</w:t>
            </w:r>
          </w:p>
        </w:tc>
        <w:tc>
          <w:tcPr>
            <w:tcW w:w="903" w:type="dxa"/>
            <w:tcBorders>
              <w:top w:val="nil"/>
              <w:left w:val="single" w:sz="4" w:space="0" w:color="auto"/>
              <w:bottom w:val="single" w:sz="4" w:space="0" w:color="auto"/>
              <w:right w:val="single" w:sz="4" w:space="0" w:color="auto"/>
            </w:tcBorders>
            <w:shd w:val="clear" w:color="auto" w:fill="auto"/>
            <w:vAlign w:val="center"/>
          </w:tcPr>
          <w:p w14:paraId="0EACE3DC" w14:textId="310A9C95"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single" w:sz="4" w:space="0" w:color="auto"/>
            </w:tcBorders>
            <w:shd w:val="clear" w:color="auto" w:fill="auto"/>
            <w:vAlign w:val="center"/>
          </w:tcPr>
          <w:p w14:paraId="19AE1F54" w14:textId="7F25E01C" w:rsidR="00670D2B" w:rsidRPr="00DF2194" w:rsidRDefault="00670D2B" w:rsidP="00670D2B">
            <w:r>
              <w:rPr>
                <w:color w:val="000000"/>
                <w:sz w:val="22"/>
                <w:szCs w:val="22"/>
              </w:rPr>
              <w:t>KARABAĞLAR</w:t>
            </w:r>
          </w:p>
        </w:tc>
        <w:tc>
          <w:tcPr>
            <w:tcW w:w="3150" w:type="dxa"/>
            <w:tcBorders>
              <w:top w:val="nil"/>
              <w:left w:val="nil"/>
              <w:bottom w:val="single" w:sz="4" w:space="0" w:color="auto"/>
              <w:right w:val="single" w:sz="4" w:space="0" w:color="auto"/>
            </w:tcBorders>
            <w:shd w:val="clear" w:color="auto" w:fill="auto"/>
            <w:vAlign w:val="center"/>
          </w:tcPr>
          <w:p w14:paraId="47F49A07" w14:textId="437C71CC" w:rsidR="00670D2B" w:rsidRPr="00DF2194" w:rsidRDefault="00670D2B" w:rsidP="00670D2B">
            <w:r>
              <w:rPr>
                <w:color w:val="000000"/>
                <w:sz w:val="22"/>
                <w:szCs w:val="22"/>
              </w:rPr>
              <w:t>K. K. SECONDARY SCHOOL</w:t>
            </w:r>
          </w:p>
        </w:tc>
        <w:tc>
          <w:tcPr>
            <w:tcW w:w="961" w:type="dxa"/>
            <w:tcBorders>
              <w:top w:val="nil"/>
              <w:left w:val="nil"/>
              <w:bottom w:val="single" w:sz="4" w:space="0" w:color="auto"/>
              <w:right w:val="single" w:sz="4" w:space="0" w:color="auto"/>
            </w:tcBorders>
            <w:shd w:val="clear" w:color="auto" w:fill="auto"/>
            <w:vAlign w:val="center"/>
          </w:tcPr>
          <w:p w14:paraId="0DC5E772" w14:textId="670EB3A0" w:rsidR="00670D2B" w:rsidRPr="009E1CE6" w:rsidRDefault="00670D2B" w:rsidP="00670D2B">
            <w:pPr>
              <w:jc w:val="center"/>
              <w:rPr>
                <w:sz w:val="20"/>
                <w:szCs w:val="20"/>
              </w:rPr>
            </w:pPr>
            <w:r>
              <w:rPr>
                <w:color w:val="000000"/>
                <w:sz w:val="22"/>
                <w:szCs w:val="22"/>
              </w:rPr>
              <w:t>1</w:t>
            </w:r>
          </w:p>
        </w:tc>
        <w:tc>
          <w:tcPr>
            <w:tcW w:w="1258" w:type="dxa"/>
            <w:tcBorders>
              <w:top w:val="nil"/>
              <w:left w:val="nil"/>
              <w:bottom w:val="single" w:sz="4" w:space="0" w:color="auto"/>
              <w:right w:val="single" w:sz="4" w:space="0" w:color="auto"/>
            </w:tcBorders>
            <w:shd w:val="clear" w:color="auto" w:fill="auto"/>
            <w:vAlign w:val="center"/>
          </w:tcPr>
          <w:p w14:paraId="7E21428E" w14:textId="3A0DEE25" w:rsidR="00670D2B" w:rsidRPr="009E1CE6" w:rsidRDefault="00670D2B" w:rsidP="00670D2B">
            <w:pPr>
              <w:jc w:val="center"/>
              <w:rPr>
                <w:sz w:val="20"/>
                <w:szCs w:val="20"/>
              </w:rPr>
            </w:pPr>
            <w:r>
              <w:rPr>
                <w:color w:val="000000"/>
                <w:sz w:val="22"/>
                <w:szCs w:val="22"/>
              </w:rPr>
              <w:t>1560,61</w:t>
            </w:r>
          </w:p>
        </w:tc>
        <w:tc>
          <w:tcPr>
            <w:tcW w:w="1461" w:type="dxa"/>
            <w:tcBorders>
              <w:top w:val="nil"/>
              <w:left w:val="single" w:sz="4" w:space="0" w:color="auto"/>
              <w:bottom w:val="single" w:sz="4" w:space="0" w:color="auto"/>
              <w:right w:val="single" w:sz="4" w:space="0" w:color="auto"/>
            </w:tcBorders>
          </w:tcPr>
          <w:p w14:paraId="7C4CBF47" w14:textId="5D96D2C9" w:rsidR="00670D2B" w:rsidRPr="00057639" w:rsidRDefault="00670D2B" w:rsidP="00670D2B">
            <w:pPr>
              <w:jc w:val="center"/>
              <w:rPr>
                <w:sz w:val="20"/>
                <w:szCs w:val="20"/>
              </w:rPr>
            </w:pPr>
            <w:r w:rsidRPr="009E1CE6">
              <w:rPr>
                <w:sz w:val="20"/>
                <w:szCs w:val="20"/>
              </w:rPr>
              <w:t xml:space="preserve">Retrofitting </w:t>
            </w:r>
          </w:p>
        </w:tc>
      </w:tr>
      <w:tr w:rsidR="00670D2B" w:rsidRPr="00DF2194" w14:paraId="65A91843" w14:textId="77777777" w:rsidTr="006F5B06">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3C7FE6C" w14:textId="77777777" w:rsidR="00670D2B" w:rsidRPr="00DF2194" w:rsidRDefault="00670D2B" w:rsidP="00670D2B">
            <w:pPr>
              <w:jc w:val="center"/>
              <w:rPr>
                <w:sz w:val="22"/>
                <w:szCs w:val="22"/>
              </w:rPr>
            </w:pPr>
            <w:r w:rsidRPr="00DF2194">
              <w:rPr>
                <w:sz w:val="22"/>
                <w:szCs w:val="22"/>
              </w:rPr>
              <w:t>1</w:t>
            </w:r>
            <w:r>
              <w:rPr>
                <w:sz w:val="22"/>
                <w:szCs w:val="22"/>
              </w:rPr>
              <w:t>4</w:t>
            </w:r>
          </w:p>
        </w:tc>
        <w:tc>
          <w:tcPr>
            <w:tcW w:w="903" w:type="dxa"/>
            <w:tcBorders>
              <w:top w:val="nil"/>
              <w:left w:val="nil"/>
              <w:bottom w:val="single" w:sz="4" w:space="0" w:color="auto"/>
              <w:right w:val="single" w:sz="4" w:space="0" w:color="auto"/>
            </w:tcBorders>
            <w:shd w:val="clear" w:color="auto" w:fill="auto"/>
            <w:vAlign w:val="center"/>
          </w:tcPr>
          <w:p w14:paraId="1A783D9E" w14:textId="4375E64C" w:rsidR="00670D2B" w:rsidRPr="00057639" w:rsidRDefault="00670D2B" w:rsidP="00670D2B">
            <w:pPr>
              <w:jc w:val="center"/>
              <w:rPr>
                <w:highlight w:val="yellow"/>
              </w:rPr>
            </w:pPr>
            <w:r>
              <w:rPr>
                <w:color w:val="000000"/>
                <w:sz w:val="22"/>
                <w:szCs w:val="22"/>
              </w:rPr>
              <w:t>İZMİR</w:t>
            </w:r>
          </w:p>
        </w:tc>
        <w:tc>
          <w:tcPr>
            <w:tcW w:w="1676" w:type="dxa"/>
            <w:tcBorders>
              <w:top w:val="nil"/>
              <w:left w:val="nil"/>
              <w:bottom w:val="single" w:sz="4" w:space="0" w:color="auto"/>
              <w:right w:val="nil"/>
            </w:tcBorders>
            <w:shd w:val="clear" w:color="auto" w:fill="auto"/>
            <w:vAlign w:val="center"/>
          </w:tcPr>
          <w:p w14:paraId="11E09BB6" w14:textId="1D10B7D2" w:rsidR="00670D2B" w:rsidRPr="00DF2194" w:rsidRDefault="00670D2B" w:rsidP="00670D2B">
            <w:r>
              <w:rPr>
                <w:color w:val="000000"/>
                <w:sz w:val="22"/>
                <w:szCs w:val="22"/>
              </w:rPr>
              <w:t>KARABAĞLAR</w:t>
            </w:r>
          </w:p>
        </w:tc>
        <w:tc>
          <w:tcPr>
            <w:tcW w:w="3150" w:type="dxa"/>
            <w:tcBorders>
              <w:top w:val="nil"/>
              <w:left w:val="single" w:sz="4" w:space="0" w:color="auto"/>
              <w:bottom w:val="single" w:sz="4" w:space="0" w:color="auto"/>
              <w:right w:val="single" w:sz="4" w:space="0" w:color="auto"/>
            </w:tcBorders>
            <w:shd w:val="clear" w:color="auto" w:fill="auto"/>
            <w:vAlign w:val="center"/>
          </w:tcPr>
          <w:p w14:paraId="70C24944" w14:textId="7A578908" w:rsidR="00670D2B" w:rsidRPr="00DF2194" w:rsidRDefault="00670D2B" w:rsidP="00670D2B">
            <w:r>
              <w:rPr>
                <w:color w:val="000000"/>
                <w:sz w:val="22"/>
                <w:szCs w:val="22"/>
              </w:rPr>
              <w:t xml:space="preserve">H. H. PRIMARY SCHOOL </w:t>
            </w:r>
          </w:p>
        </w:tc>
        <w:tc>
          <w:tcPr>
            <w:tcW w:w="961" w:type="dxa"/>
            <w:tcBorders>
              <w:top w:val="nil"/>
              <w:left w:val="nil"/>
              <w:bottom w:val="single" w:sz="4" w:space="0" w:color="auto"/>
              <w:right w:val="single" w:sz="4" w:space="0" w:color="auto"/>
            </w:tcBorders>
            <w:shd w:val="clear" w:color="auto" w:fill="auto"/>
            <w:vAlign w:val="center"/>
          </w:tcPr>
          <w:p w14:paraId="68819FB9" w14:textId="3BF4D1D0" w:rsidR="00670D2B" w:rsidRPr="009E1CE6" w:rsidRDefault="00670D2B" w:rsidP="00670D2B">
            <w:pPr>
              <w:jc w:val="center"/>
              <w:rPr>
                <w:sz w:val="20"/>
                <w:szCs w:val="20"/>
              </w:rPr>
            </w:pPr>
            <w:r>
              <w:rPr>
                <w:sz w:val="22"/>
                <w:szCs w:val="22"/>
              </w:rPr>
              <w:t>1</w:t>
            </w:r>
          </w:p>
        </w:tc>
        <w:tc>
          <w:tcPr>
            <w:tcW w:w="1258" w:type="dxa"/>
            <w:tcBorders>
              <w:top w:val="nil"/>
              <w:left w:val="single" w:sz="4" w:space="0" w:color="auto"/>
              <w:bottom w:val="single" w:sz="4" w:space="0" w:color="auto"/>
              <w:right w:val="single" w:sz="4" w:space="0" w:color="auto"/>
            </w:tcBorders>
            <w:shd w:val="clear" w:color="auto" w:fill="auto"/>
            <w:vAlign w:val="center"/>
          </w:tcPr>
          <w:p w14:paraId="6158D032" w14:textId="3A21F7B9" w:rsidR="00670D2B" w:rsidRPr="009E1CE6" w:rsidRDefault="00670D2B" w:rsidP="00670D2B">
            <w:pPr>
              <w:jc w:val="center"/>
              <w:rPr>
                <w:sz w:val="20"/>
                <w:szCs w:val="20"/>
              </w:rPr>
            </w:pPr>
            <w:r>
              <w:rPr>
                <w:sz w:val="22"/>
                <w:szCs w:val="22"/>
              </w:rPr>
              <w:t>1921,64</w:t>
            </w:r>
          </w:p>
        </w:tc>
        <w:tc>
          <w:tcPr>
            <w:tcW w:w="1461" w:type="dxa"/>
            <w:tcBorders>
              <w:top w:val="nil"/>
              <w:left w:val="single" w:sz="4" w:space="0" w:color="auto"/>
              <w:bottom w:val="single" w:sz="4" w:space="0" w:color="auto"/>
              <w:right w:val="single" w:sz="4" w:space="0" w:color="auto"/>
            </w:tcBorders>
          </w:tcPr>
          <w:p w14:paraId="4FD97D4F" w14:textId="5D03441C" w:rsidR="00670D2B" w:rsidRPr="00057639" w:rsidRDefault="00670D2B" w:rsidP="00670D2B">
            <w:pPr>
              <w:jc w:val="center"/>
              <w:rPr>
                <w:sz w:val="20"/>
                <w:szCs w:val="20"/>
              </w:rPr>
            </w:pPr>
            <w:r w:rsidRPr="009E1CE6">
              <w:rPr>
                <w:sz w:val="20"/>
                <w:szCs w:val="20"/>
              </w:rPr>
              <w:t xml:space="preserve">Retrofitting </w:t>
            </w:r>
          </w:p>
        </w:tc>
      </w:tr>
      <w:tr w:rsidR="00670D2B" w:rsidRPr="00DF2194" w14:paraId="45F2B03C" w14:textId="77777777" w:rsidTr="006F5B06">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4B701" w14:textId="77777777" w:rsidR="00670D2B" w:rsidRPr="00DF2194" w:rsidRDefault="00670D2B" w:rsidP="00670D2B">
            <w:pPr>
              <w:jc w:val="center"/>
              <w:rPr>
                <w:sz w:val="22"/>
                <w:szCs w:val="22"/>
              </w:rPr>
            </w:pPr>
            <w:r w:rsidRPr="00DF2194">
              <w:rPr>
                <w:sz w:val="22"/>
                <w:szCs w:val="22"/>
              </w:rPr>
              <w:t>1</w:t>
            </w:r>
            <w:r>
              <w:rPr>
                <w:sz w:val="22"/>
                <w:szCs w:val="22"/>
              </w:rPr>
              <w:t>5</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CBD7415" w14:textId="442941E8" w:rsidR="00670D2B" w:rsidRPr="00057639" w:rsidRDefault="00670D2B" w:rsidP="00670D2B">
            <w:pPr>
              <w:jc w:val="center"/>
              <w:rPr>
                <w:highlight w:val="yellow"/>
              </w:rPr>
            </w:pPr>
            <w:r>
              <w:rPr>
                <w:color w:val="000000"/>
                <w:sz w:val="22"/>
                <w:szCs w:val="22"/>
              </w:rPr>
              <w:t>İZMİR</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3B1B37D9" w14:textId="7DD248FB" w:rsidR="00670D2B" w:rsidRPr="00DF2194" w:rsidRDefault="00670D2B" w:rsidP="00670D2B">
            <w:r>
              <w:rPr>
                <w:color w:val="000000"/>
                <w:sz w:val="22"/>
                <w:szCs w:val="22"/>
              </w:rPr>
              <w:t>KARABAĞLAR</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E3A612B" w14:textId="751C0CF4" w:rsidR="00670D2B" w:rsidRPr="00DF2194" w:rsidRDefault="00670D2B" w:rsidP="00670D2B">
            <w:r>
              <w:rPr>
                <w:color w:val="000000"/>
                <w:sz w:val="22"/>
                <w:szCs w:val="22"/>
              </w:rPr>
              <w:t>S. M. SECONDARY SCHOOL</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0AE6039" w14:textId="3D8E6110" w:rsidR="00670D2B" w:rsidRPr="009E1CE6" w:rsidRDefault="00670D2B" w:rsidP="00670D2B">
            <w:pPr>
              <w:jc w:val="center"/>
              <w:rPr>
                <w:sz w:val="20"/>
                <w:szCs w:val="20"/>
              </w:rPr>
            </w:pPr>
            <w:r>
              <w:rPr>
                <w:color w:val="000000"/>
                <w:sz w:val="22"/>
                <w:szCs w:val="22"/>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6EBDE9D" w14:textId="1A2E7097" w:rsidR="00670D2B" w:rsidRPr="009E1CE6" w:rsidRDefault="00670D2B" w:rsidP="00670D2B">
            <w:pPr>
              <w:jc w:val="center"/>
              <w:rPr>
                <w:sz w:val="20"/>
                <w:szCs w:val="20"/>
              </w:rPr>
            </w:pPr>
            <w:r>
              <w:rPr>
                <w:color w:val="000000"/>
                <w:sz w:val="22"/>
                <w:szCs w:val="22"/>
              </w:rPr>
              <w:t>1879,66</w:t>
            </w:r>
          </w:p>
        </w:tc>
        <w:tc>
          <w:tcPr>
            <w:tcW w:w="1461" w:type="dxa"/>
            <w:tcBorders>
              <w:top w:val="single" w:sz="4" w:space="0" w:color="auto"/>
              <w:left w:val="single" w:sz="4" w:space="0" w:color="auto"/>
              <w:bottom w:val="single" w:sz="4" w:space="0" w:color="auto"/>
              <w:right w:val="single" w:sz="4" w:space="0" w:color="auto"/>
            </w:tcBorders>
          </w:tcPr>
          <w:p w14:paraId="7CAE4DFC" w14:textId="2737E8D4" w:rsidR="00670D2B" w:rsidRPr="00057639" w:rsidRDefault="00670D2B" w:rsidP="00670D2B">
            <w:pPr>
              <w:jc w:val="center"/>
              <w:rPr>
                <w:sz w:val="20"/>
                <w:szCs w:val="20"/>
              </w:rPr>
            </w:pPr>
            <w:r w:rsidRPr="009E1CE6">
              <w:rPr>
                <w:sz w:val="20"/>
                <w:szCs w:val="20"/>
              </w:rPr>
              <w:t>Retrofitting</w:t>
            </w:r>
            <w:r w:rsidRPr="009E1CE6" w:rsidDel="00AE517F">
              <w:rPr>
                <w:sz w:val="20"/>
                <w:szCs w:val="20"/>
              </w:rPr>
              <w:t xml:space="preserve"> </w:t>
            </w:r>
          </w:p>
        </w:tc>
      </w:tr>
      <w:tr w:rsidR="00670D2B" w:rsidRPr="00DF2194" w14:paraId="6F040DB8" w14:textId="77777777" w:rsidTr="00FA2591">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0D58DF9" w14:textId="4BAC0CBA" w:rsidR="00670D2B" w:rsidRPr="00DF2194" w:rsidRDefault="00670D2B" w:rsidP="00670D2B">
            <w:pPr>
              <w:jc w:val="center"/>
              <w:rPr>
                <w:sz w:val="22"/>
                <w:szCs w:val="22"/>
              </w:rPr>
            </w:pPr>
            <w:r>
              <w:rPr>
                <w:sz w:val="22"/>
                <w:szCs w:val="22"/>
              </w:rPr>
              <w:t>16</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BB44D7E" w14:textId="02A2192A" w:rsidR="00670D2B" w:rsidRDefault="00670D2B" w:rsidP="00670D2B">
            <w:pPr>
              <w:jc w:val="center"/>
              <w:rPr>
                <w:color w:val="000000"/>
              </w:rPr>
            </w:pPr>
            <w:r>
              <w:rPr>
                <w:color w:val="000000"/>
                <w:sz w:val="22"/>
                <w:szCs w:val="22"/>
              </w:rPr>
              <w:t>İZMİR</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F0DB1EB" w14:textId="1FAC1E9A" w:rsidR="00670D2B" w:rsidRDefault="00670D2B" w:rsidP="00670D2B">
            <w:pPr>
              <w:rPr>
                <w:color w:val="000000"/>
              </w:rPr>
            </w:pPr>
            <w:r>
              <w:rPr>
                <w:color w:val="000000"/>
                <w:sz w:val="22"/>
                <w:szCs w:val="22"/>
              </w:rPr>
              <w:t>KONAK</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B6F415D" w14:textId="549CABD8" w:rsidR="00670D2B" w:rsidRDefault="00670D2B" w:rsidP="00670D2B">
            <w:pPr>
              <w:rPr>
                <w:color w:val="000000"/>
              </w:rPr>
            </w:pPr>
            <w:r>
              <w:rPr>
                <w:color w:val="000000"/>
                <w:sz w:val="22"/>
                <w:szCs w:val="22"/>
              </w:rPr>
              <w:t>C. N. S. İ. V</w:t>
            </w:r>
            <w:r w:rsidR="00FA2591">
              <w:rPr>
                <w:color w:val="000000"/>
                <w:sz w:val="22"/>
                <w:szCs w:val="22"/>
              </w:rPr>
              <w:t>O</w:t>
            </w:r>
            <w:r>
              <w:rPr>
                <w:color w:val="000000"/>
                <w:sz w:val="22"/>
                <w:szCs w:val="22"/>
              </w:rPr>
              <w:t>C. AND TEC</w:t>
            </w:r>
            <w:r w:rsidR="00FA2591">
              <w:rPr>
                <w:color w:val="000000"/>
                <w:sz w:val="22"/>
                <w:szCs w:val="22"/>
              </w:rPr>
              <w:t>H</w:t>
            </w:r>
            <w:r>
              <w:rPr>
                <w:color w:val="000000"/>
                <w:sz w:val="22"/>
                <w:szCs w:val="22"/>
              </w:rPr>
              <w:t>. ANATOLIAN HIGH SCHOOL</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62B6115" w14:textId="19A7E8A3" w:rsidR="00670D2B" w:rsidRDefault="00670D2B" w:rsidP="00670D2B">
            <w:pPr>
              <w:jc w:val="center"/>
              <w:rPr>
                <w:sz w:val="20"/>
                <w:szCs w:val="20"/>
              </w:rPr>
            </w:pPr>
            <w:r>
              <w:rPr>
                <w:color w:val="000000"/>
                <w:sz w:val="22"/>
                <w:szCs w:val="22"/>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938235E" w14:textId="599463F8" w:rsidR="00670D2B" w:rsidRPr="009E1CE6" w:rsidRDefault="00670D2B" w:rsidP="00670D2B">
            <w:pPr>
              <w:jc w:val="center"/>
              <w:rPr>
                <w:sz w:val="20"/>
                <w:szCs w:val="20"/>
              </w:rPr>
            </w:pPr>
            <w:r>
              <w:rPr>
                <w:color w:val="000000"/>
                <w:sz w:val="22"/>
                <w:szCs w:val="22"/>
              </w:rPr>
              <w:t>2963,64</w:t>
            </w:r>
          </w:p>
        </w:tc>
        <w:tc>
          <w:tcPr>
            <w:tcW w:w="1461" w:type="dxa"/>
            <w:tcBorders>
              <w:top w:val="single" w:sz="4" w:space="0" w:color="auto"/>
              <w:left w:val="single" w:sz="4" w:space="0" w:color="auto"/>
              <w:bottom w:val="single" w:sz="4" w:space="0" w:color="auto"/>
              <w:right w:val="single" w:sz="4" w:space="0" w:color="auto"/>
            </w:tcBorders>
          </w:tcPr>
          <w:p w14:paraId="39B1A497" w14:textId="04C2F2A9" w:rsidR="00670D2B" w:rsidRPr="009E1CE6" w:rsidRDefault="00670D2B" w:rsidP="00670D2B">
            <w:pPr>
              <w:jc w:val="center"/>
              <w:rPr>
                <w:sz w:val="20"/>
                <w:szCs w:val="20"/>
              </w:rPr>
            </w:pPr>
            <w:r w:rsidRPr="00670D2B">
              <w:rPr>
                <w:sz w:val="20"/>
                <w:szCs w:val="20"/>
              </w:rPr>
              <w:t xml:space="preserve">Retrofitting </w:t>
            </w:r>
          </w:p>
        </w:tc>
      </w:tr>
      <w:tr w:rsidR="00670D2B" w:rsidRPr="00DF2194" w14:paraId="79BA8C0C" w14:textId="77777777" w:rsidTr="00FA2591">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789975C" w14:textId="69BC12E1" w:rsidR="00670D2B" w:rsidRPr="00DF2194" w:rsidRDefault="00670D2B" w:rsidP="00670D2B">
            <w:pPr>
              <w:jc w:val="center"/>
              <w:rPr>
                <w:sz w:val="22"/>
                <w:szCs w:val="22"/>
              </w:rPr>
            </w:pPr>
            <w:r>
              <w:rPr>
                <w:sz w:val="22"/>
                <w:szCs w:val="22"/>
              </w:rPr>
              <w:t>17</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48053B4" w14:textId="2CCC081F" w:rsidR="00670D2B" w:rsidRDefault="00670D2B" w:rsidP="00670D2B">
            <w:pPr>
              <w:jc w:val="center"/>
              <w:rPr>
                <w:color w:val="000000"/>
              </w:rPr>
            </w:pPr>
            <w:r>
              <w:rPr>
                <w:color w:val="000000"/>
                <w:sz w:val="22"/>
                <w:szCs w:val="22"/>
              </w:rPr>
              <w:t>İZMİR</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A17EB79" w14:textId="2A605DBD" w:rsidR="00670D2B" w:rsidRDefault="00670D2B" w:rsidP="00670D2B">
            <w:pPr>
              <w:rPr>
                <w:color w:val="000000"/>
              </w:rPr>
            </w:pPr>
            <w:r>
              <w:rPr>
                <w:color w:val="000000"/>
                <w:sz w:val="22"/>
                <w:szCs w:val="22"/>
              </w:rPr>
              <w:t>KONAK</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2B13496" w14:textId="4D0DF8FF" w:rsidR="00670D2B" w:rsidRDefault="00670D2B" w:rsidP="00670D2B">
            <w:pPr>
              <w:rPr>
                <w:color w:val="000000"/>
              </w:rPr>
            </w:pPr>
            <w:r>
              <w:rPr>
                <w:color w:val="000000"/>
                <w:sz w:val="22"/>
                <w:szCs w:val="22"/>
              </w:rPr>
              <w:t>S. G. PRIMARY AND SECONDARY SCHOOL</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33B17BE" w14:textId="5DA7FDF4" w:rsidR="00670D2B" w:rsidRDefault="00670D2B" w:rsidP="00670D2B">
            <w:pPr>
              <w:jc w:val="center"/>
              <w:rPr>
                <w:sz w:val="20"/>
                <w:szCs w:val="20"/>
              </w:rPr>
            </w:pPr>
            <w:r>
              <w:rPr>
                <w:sz w:val="22"/>
                <w:szCs w:val="22"/>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D0A7ED0" w14:textId="10C665C4" w:rsidR="00670D2B" w:rsidRPr="009E1CE6" w:rsidRDefault="00670D2B" w:rsidP="00670D2B">
            <w:pPr>
              <w:jc w:val="center"/>
              <w:rPr>
                <w:sz w:val="20"/>
                <w:szCs w:val="20"/>
              </w:rPr>
            </w:pPr>
            <w:r>
              <w:rPr>
                <w:sz w:val="22"/>
                <w:szCs w:val="22"/>
              </w:rPr>
              <w:t>1155,85</w:t>
            </w:r>
          </w:p>
        </w:tc>
        <w:tc>
          <w:tcPr>
            <w:tcW w:w="1461" w:type="dxa"/>
            <w:tcBorders>
              <w:top w:val="single" w:sz="4" w:space="0" w:color="auto"/>
              <w:left w:val="single" w:sz="4" w:space="0" w:color="auto"/>
              <w:bottom w:val="single" w:sz="4" w:space="0" w:color="auto"/>
              <w:right w:val="single" w:sz="4" w:space="0" w:color="auto"/>
            </w:tcBorders>
          </w:tcPr>
          <w:p w14:paraId="66AF9A2D" w14:textId="45E3F2BE" w:rsidR="00670D2B" w:rsidRPr="009E1CE6" w:rsidRDefault="00670D2B" w:rsidP="00670D2B">
            <w:pPr>
              <w:jc w:val="center"/>
              <w:rPr>
                <w:sz w:val="20"/>
                <w:szCs w:val="20"/>
              </w:rPr>
            </w:pPr>
            <w:r w:rsidRPr="00670D2B">
              <w:rPr>
                <w:sz w:val="20"/>
                <w:szCs w:val="20"/>
              </w:rPr>
              <w:t xml:space="preserve">Retrofitting </w:t>
            </w:r>
          </w:p>
        </w:tc>
      </w:tr>
      <w:tr w:rsidR="00670D2B" w:rsidRPr="00DF2194" w14:paraId="34E783C1" w14:textId="77777777" w:rsidTr="00FA2591">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2676710" w14:textId="186C5701" w:rsidR="00670D2B" w:rsidRPr="00DF2194" w:rsidRDefault="00670D2B" w:rsidP="00670D2B">
            <w:pPr>
              <w:jc w:val="center"/>
              <w:rPr>
                <w:sz w:val="22"/>
                <w:szCs w:val="22"/>
              </w:rPr>
            </w:pPr>
            <w:r>
              <w:rPr>
                <w:sz w:val="22"/>
                <w:szCs w:val="22"/>
              </w:rPr>
              <w:t>18</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3E9D85D" w14:textId="263AC7CD" w:rsidR="00670D2B" w:rsidRDefault="00670D2B" w:rsidP="00670D2B">
            <w:pPr>
              <w:jc w:val="center"/>
              <w:rPr>
                <w:color w:val="000000"/>
              </w:rPr>
            </w:pPr>
            <w:r>
              <w:rPr>
                <w:color w:val="000000"/>
                <w:sz w:val="22"/>
                <w:szCs w:val="22"/>
              </w:rPr>
              <w:t>İZMİR</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3D1E0B87" w14:textId="380FD4C5" w:rsidR="00670D2B" w:rsidRDefault="00670D2B" w:rsidP="00670D2B">
            <w:pPr>
              <w:rPr>
                <w:color w:val="000000"/>
              </w:rPr>
            </w:pPr>
            <w:r>
              <w:rPr>
                <w:color w:val="000000"/>
                <w:sz w:val="22"/>
                <w:szCs w:val="22"/>
              </w:rPr>
              <w:t>NARLIDERE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4AD062C" w14:textId="761311BE" w:rsidR="00670D2B" w:rsidRDefault="00670D2B" w:rsidP="00670D2B">
            <w:pPr>
              <w:rPr>
                <w:color w:val="000000"/>
              </w:rPr>
            </w:pPr>
            <w:r>
              <w:rPr>
                <w:color w:val="000000"/>
                <w:sz w:val="22"/>
                <w:szCs w:val="22"/>
              </w:rPr>
              <w:t>R. Ö.  V</w:t>
            </w:r>
            <w:r w:rsidR="00FA2591">
              <w:rPr>
                <w:color w:val="000000"/>
                <w:sz w:val="22"/>
                <w:szCs w:val="22"/>
              </w:rPr>
              <w:t>O</w:t>
            </w:r>
            <w:r>
              <w:rPr>
                <w:color w:val="000000"/>
                <w:sz w:val="22"/>
                <w:szCs w:val="22"/>
              </w:rPr>
              <w:t>C. AND TEC</w:t>
            </w:r>
            <w:r w:rsidR="00FA2591">
              <w:rPr>
                <w:color w:val="000000"/>
                <w:sz w:val="22"/>
                <w:szCs w:val="22"/>
              </w:rPr>
              <w:t>H</w:t>
            </w:r>
            <w:r>
              <w:rPr>
                <w:color w:val="000000"/>
                <w:sz w:val="22"/>
                <w:szCs w:val="22"/>
              </w:rPr>
              <w:t>. ANATOLIAN HIGH SCHOOL</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CD28E71" w14:textId="24023927" w:rsidR="00670D2B" w:rsidRDefault="00670D2B" w:rsidP="00670D2B">
            <w:pPr>
              <w:jc w:val="center"/>
              <w:rPr>
                <w:sz w:val="20"/>
                <w:szCs w:val="20"/>
              </w:rPr>
            </w:pPr>
            <w:r>
              <w:rPr>
                <w:color w:val="000000"/>
                <w:sz w:val="22"/>
                <w:szCs w:val="22"/>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4AF5153" w14:textId="0457570D" w:rsidR="00670D2B" w:rsidRPr="009E1CE6" w:rsidRDefault="00670D2B" w:rsidP="00670D2B">
            <w:pPr>
              <w:jc w:val="center"/>
              <w:rPr>
                <w:sz w:val="20"/>
                <w:szCs w:val="20"/>
              </w:rPr>
            </w:pPr>
            <w:r>
              <w:rPr>
                <w:color w:val="000000"/>
                <w:sz w:val="22"/>
                <w:szCs w:val="22"/>
              </w:rPr>
              <w:t>2925,11</w:t>
            </w:r>
          </w:p>
        </w:tc>
        <w:tc>
          <w:tcPr>
            <w:tcW w:w="1461" w:type="dxa"/>
            <w:tcBorders>
              <w:top w:val="single" w:sz="4" w:space="0" w:color="auto"/>
              <w:left w:val="single" w:sz="4" w:space="0" w:color="auto"/>
              <w:bottom w:val="single" w:sz="4" w:space="0" w:color="auto"/>
              <w:right w:val="single" w:sz="4" w:space="0" w:color="auto"/>
            </w:tcBorders>
          </w:tcPr>
          <w:p w14:paraId="04CFD9E9" w14:textId="54E44973" w:rsidR="00670D2B" w:rsidRPr="009E1CE6" w:rsidRDefault="00670D2B" w:rsidP="00670D2B">
            <w:pPr>
              <w:jc w:val="center"/>
              <w:rPr>
                <w:sz w:val="20"/>
                <w:szCs w:val="20"/>
              </w:rPr>
            </w:pPr>
            <w:r w:rsidRPr="00670D2B">
              <w:rPr>
                <w:sz w:val="20"/>
                <w:szCs w:val="20"/>
              </w:rPr>
              <w:t xml:space="preserve">Retrofitting </w:t>
            </w:r>
          </w:p>
        </w:tc>
      </w:tr>
      <w:tr w:rsidR="00670D2B" w:rsidRPr="00DF2194" w14:paraId="27226864" w14:textId="77777777" w:rsidTr="00FA2591">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4129A09" w14:textId="6D8C3D68" w:rsidR="00670D2B" w:rsidRPr="00DF2194" w:rsidRDefault="00670D2B" w:rsidP="00670D2B">
            <w:pPr>
              <w:jc w:val="center"/>
              <w:rPr>
                <w:sz w:val="22"/>
                <w:szCs w:val="22"/>
              </w:rPr>
            </w:pPr>
            <w:r>
              <w:rPr>
                <w:sz w:val="22"/>
                <w:szCs w:val="22"/>
              </w:rPr>
              <w:t>19</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8AC445B" w14:textId="25B344F2" w:rsidR="00670D2B" w:rsidRDefault="00670D2B" w:rsidP="00670D2B">
            <w:pPr>
              <w:jc w:val="center"/>
              <w:rPr>
                <w:color w:val="000000"/>
              </w:rPr>
            </w:pPr>
            <w:r>
              <w:rPr>
                <w:color w:val="000000"/>
                <w:sz w:val="22"/>
                <w:szCs w:val="22"/>
              </w:rPr>
              <w:t>İZMİR</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43C71EEA" w14:textId="6968CCBB" w:rsidR="00670D2B" w:rsidRDefault="00670D2B" w:rsidP="00670D2B">
            <w:pPr>
              <w:rPr>
                <w:color w:val="000000"/>
              </w:rPr>
            </w:pPr>
            <w:r>
              <w:rPr>
                <w:color w:val="000000"/>
                <w:sz w:val="22"/>
                <w:szCs w:val="22"/>
              </w:rPr>
              <w:t>URLA</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8F9D844" w14:textId="3D1489AA" w:rsidR="00670D2B" w:rsidRDefault="00670D2B" w:rsidP="00670D2B">
            <w:pPr>
              <w:rPr>
                <w:color w:val="000000"/>
              </w:rPr>
            </w:pPr>
            <w:r>
              <w:rPr>
                <w:color w:val="000000"/>
                <w:sz w:val="22"/>
                <w:szCs w:val="22"/>
              </w:rPr>
              <w:t>U. ANATOLIAN HIGH SCHOOL</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3EA79B4" w14:textId="638E03BC" w:rsidR="00670D2B" w:rsidRDefault="00670D2B" w:rsidP="00670D2B">
            <w:pPr>
              <w:jc w:val="center"/>
              <w:rPr>
                <w:sz w:val="20"/>
                <w:szCs w:val="20"/>
              </w:rPr>
            </w:pPr>
            <w:r>
              <w:rPr>
                <w:color w:val="000000"/>
                <w:sz w:val="22"/>
                <w:szCs w:val="22"/>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54BAF6E" w14:textId="5A321EEF" w:rsidR="00670D2B" w:rsidRPr="009E1CE6" w:rsidRDefault="00670D2B" w:rsidP="00670D2B">
            <w:pPr>
              <w:jc w:val="center"/>
              <w:rPr>
                <w:sz w:val="20"/>
                <w:szCs w:val="20"/>
              </w:rPr>
            </w:pPr>
            <w:r>
              <w:rPr>
                <w:color w:val="000000"/>
                <w:sz w:val="22"/>
                <w:szCs w:val="22"/>
              </w:rPr>
              <w:t>5994,63</w:t>
            </w:r>
          </w:p>
        </w:tc>
        <w:tc>
          <w:tcPr>
            <w:tcW w:w="1461" w:type="dxa"/>
            <w:tcBorders>
              <w:top w:val="single" w:sz="4" w:space="0" w:color="auto"/>
              <w:left w:val="single" w:sz="4" w:space="0" w:color="auto"/>
              <w:bottom w:val="single" w:sz="4" w:space="0" w:color="auto"/>
              <w:right w:val="single" w:sz="4" w:space="0" w:color="auto"/>
            </w:tcBorders>
          </w:tcPr>
          <w:p w14:paraId="0395DBEB" w14:textId="54E2A63B" w:rsidR="00670D2B" w:rsidRPr="009E1CE6" w:rsidRDefault="00670D2B" w:rsidP="00670D2B">
            <w:pPr>
              <w:jc w:val="center"/>
              <w:rPr>
                <w:sz w:val="20"/>
                <w:szCs w:val="20"/>
              </w:rPr>
            </w:pPr>
            <w:r w:rsidRPr="00670D2B">
              <w:rPr>
                <w:sz w:val="20"/>
                <w:szCs w:val="20"/>
              </w:rPr>
              <w:t xml:space="preserve">Retrofitting </w:t>
            </w:r>
          </w:p>
        </w:tc>
      </w:tr>
      <w:tr w:rsidR="00670D2B" w:rsidRPr="00DF2194" w14:paraId="22780BBF" w14:textId="77777777" w:rsidTr="00FA2591">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BE6306C" w14:textId="40C3A7B6" w:rsidR="00670D2B" w:rsidRPr="00DF2194" w:rsidRDefault="00670D2B" w:rsidP="00670D2B">
            <w:pPr>
              <w:jc w:val="center"/>
              <w:rPr>
                <w:sz w:val="22"/>
                <w:szCs w:val="22"/>
              </w:rPr>
            </w:pPr>
            <w:r>
              <w:rPr>
                <w:sz w:val="22"/>
                <w:szCs w:val="22"/>
              </w:rPr>
              <w:t>20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8DC5A6E" w14:textId="4FD99648" w:rsidR="00670D2B" w:rsidRDefault="00670D2B" w:rsidP="00670D2B">
            <w:pPr>
              <w:jc w:val="center"/>
              <w:rPr>
                <w:color w:val="000000"/>
              </w:rPr>
            </w:pPr>
            <w:r>
              <w:rPr>
                <w:color w:val="000000"/>
                <w:sz w:val="22"/>
                <w:szCs w:val="22"/>
              </w:rPr>
              <w:t>İZMİR</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5885F478" w14:textId="696731BA" w:rsidR="00670D2B" w:rsidRDefault="00670D2B" w:rsidP="00670D2B">
            <w:pPr>
              <w:rPr>
                <w:color w:val="000000"/>
              </w:rPr>
            </w:pPr>
            <w:r>
              <w:rPr>
                <w:color w:val="000000"/>
                <w:sz w:val="22"/>
                <w:szCs w:val="22"/>
              </w:rPr>
              <w:t>URLA</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6007683" w14:textId="1432AA1A" w:rsidR="00670D2B" w:rsidRDefault="00670D2B" w:rsidP="00670D2B">
            <w:pPr>
              <w:rPr>
                <w:color w:val="000000"/>
              </w:rPr>
            </w:pPr>
            <w:r>
              <w:rPr>
                <w:color w:val="000000"/>
                <w:sz w:val="22"/>
                <w:szCs w:val="22"/>
              </w:rPr>
              <w:t xml:space="preserve">H. Ç. </w:t>
            </w:r>
            <w:r w:rsidR="00373356">
              <w:rPr>
                <w:color w:val="000000"/>
                <w:sz w:val="22"/>
                <w:szCs w:val="22"/>
              </w:rPr>
              <w:t>CULTURE CENTER</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ACF4E09" w14:textId="09EB5E22" w:rsidR="00670D2B" w:rsidRDefault="00670D2B" w:rsidP="00670D2B">
            <w:pPr>
              <w:jc w:val="center"/>
              <w:rPr>
                <w:sz w:val="20"/>
                <w:szCs w:val="20"/>
              </w:rPr>
            </w:pPr>
            <w:r>
              <w:rPr>
                <w:color w:val="000000"/>
                <w:sz w:val="22"/>
                <w:szCs w:val="22"/>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DF1B649" w14:textId="2586E82A" w:rsidR="00670D2B" w:rsidRPr="009E1CE6" w:rsidRDefault="00670D2B" w:rsidP="00670D2B">
            <w:pPr>
              <w:jc w:val="center"/>
              <w:rPr>
                <w:sz w:val="20"/>
                <w:szCs w:val="20"/>
              </w:rPr>
            </w:pPr>
            <w:r>
              <w:rPr>
                <w:color w:val="000000"/>
                <w:sz w:val="22"/>
                <w:szCs w:val="22"/>
              </w:rPr>
              <w:t>1892,43</w:t>
            </w:r>
          </w:p>
        </w:tc>
        <w:tc>
          <w:tcPr>
            <w:tcW w:w="1461" w:type="dxa"/>
            <w:tcBorders>
              <w:top w:val="single" w:sz="4" w:space="0" w:color="auto"/>
              <w:left w:val="single" w:sz="4" w:space="0" w:color="auto"/>
              <w:bottom w:val="single" w:sz="4" w:space="0" w:color="auto"/>
              <w:right w:val="single" w:sz="4" w:space="0" w:color="auto"/>
            </w:tcBorders>
          </w:tcPr>
          <w:p w14:paraId="3CEB1B03" w14:textId="160FFD07" w:rsidR="00670D2B" w:rsidRPr="009E1CE6" w:rsidRDefault="00670D2B" w:rsidP="00670D2B">
            <w:pPr>
              <w:jc w:val="center"/>
              <w:rPr>
                <w:sz w:val="20"/>
                <w:szCs w:val="20"/>
              </w:rPr>
            </w:pPr>
            <w:r w:rsidRPr="00670D2B">
              <w:rPr>
                <w:sz w:val="20"/>
                <w:szCs w:val="20"/>
              </w:rPr>
              <w:t xml:space="preserve">Retrofitting </w:t>
            </w:r>
          </w:p>
        </w:tc>
      </w:tr>
    </w:tbl>
    <w:p w14:paraId="0A5FD906" w14:textId="77777777" w:rsidR="00B336EA" w:rsidRDefault="00B336EA" w:rsidP="00B336EA">
      <w:pPr>
        <w:jc w:val="both"/>
        <w:rPr>
          <w:b/>
          <w:spacing w:val="-2"/>
        </w:rPr>
      </w:pPr>
    </w:p>
    <w:p w14:paraId="1A156BE3" w14:textId="77777777" w:rsidR="00B336EA" w:rsidRDefault="00B336EA" w:rsidP="00B336EA">
      <w:pPr>
        <w:jc w:val="both"/>
        <w:rPr>
          <w:b/>
          <w:spacing w:val="-2"/>
        </w:rPr>
      </w:pPr>
    </w:p>
    <w:p w14:paraId="42D8997D" w14:textId="77777777" w:rsidR="00B336EA" w:rsidRDefault="00B336EA" w:rsidP="00B336EA">
      <w:pPr>
        <w:jc w:val="both"/>
        <w:rPr>
          <w:b/>
          <w:spacing w:val="-2"/>
        </w:rPr>
      </w:pPr>
    </w:p>
    <w:p w14:paraId="0A8528D4" w14:textId="77777777" w:rsidR="00B336EA" w:rsidRDefault="00B336EA" w:rsidP="00B336EA">
      <w:pPr>
        <w:jc w:val="both"/>
        <w:rPr>
          <w:b/>
          <w:spacing w:val="-2"/>
        </w:rPr>
      </w:pPr>
    </w:p>
    <w:p w14:paraId="425C0EBB" w14:textId="287483BD" w:rsidR="0096067E" w:rsidRDefault="0096067E" w:rsidP="001551B0">
      <w:pPr>
        <w:jc w:val="center"/>
        <w:rPr>
          <w:b/>
          <w:bCs/>
          <w:color w:val="000000"/>
        </w:rPr>
      </w:pPr>
    </w:p>
    <w:p w14:paraId="18EEBAE3" w14:textId="1984460C" w:rsidR="00FA2591" w:rsidRDefault="00FA2591" w:rsidP="001551B0">
      <w:pPr>
        <w:jc w:val="center"/>
        <w:rPr>
          <w:b/>
          <w:bCs/>
          <w:color w:val="000000"/>
        </w:rPr>
      </w:pPr>
    </w:p>
    <w:p w14:paraId="027FFAF4" w14:textId="02CB05C9" w:rsidR="00FA2591" w:rsidRDefault="00FA2591" w:rsidP="001551B0">
      <w:pPr>
        <w:jc w:val="center"/>
        <w:rPr>
          <w:b/>
          <w:bCs/>
          <w:color w:val="000000"/>
        </w:rPr>
      </w:pPr>
    </w:p>
    <w:p w14:paraId="41A9AAC4" w14:textId="2508FB44" w:rsidR="00FA2591" w:rsidRDefault="00FA2591" w:rsidP="001551B0">
      <w:pPr>
        <w:jc w:val="center"/>
        <w:rPr>
          <w:b/>
          <w:bCs/>
          <w:color w:val="000000"/>
        </w:rPr>
      </w:pPr>
    </w:p>
    <w:p w14:paraId="649C1846" w14:textId="77777777" w:rsidR="00FA2591" w:rsidRDefault="00FA2591" w:rsidP="001551B0">
      <w:pPr>
        <w:jc w:val="center"/>
        <w:rPr>
          <w:b/>
          <w:bCs/>
          <w:color w:val="000000"/>
        </w:rPr>
      </w:pPr>
    </w:p>
    <w:p w14:paraId="317C0D61" w14:textId="2F42FF95" w:rsidR="00B336EA" w:rsidRDefault="00B336EA" w:rsidP="001551B0">
      <w:pPr>
        <w:jc w:val="center"/>
        <w:rPr>
          <w:b/>
          <w:bCs/>
          <w:color w:val="000000"/>
        </w:rPr>
      </w:pPr>
      <w:r w:rsidRPr="00607020">
        <w:rPr>
          <w:b/>
          <w:bCs/>
          <w:color w:val="000000"/>
        </w:rPr>
        <w:lastRenderedPageBreak/>
        <w:t>GROUP-</w:t>
      </w:r>
      <w:r>
        <w:rPr>
          <w:b/>
          <w:bCs/>
          <w:color w:val="000000"/>
        </w:rPr>
        <w:t>2</w:t>
      </w:r>
    </w:p>
    <w:p w14:paraId="7F1A1D33" w14:textId="77777777" w:rsidR="00B336EA" w:rsidRDefault="00B336EA" w:rsidP="00B336EA">
      <w:pPr>
        <w:jc w:val="both"/>
        <w:rPr>
          <w:b/>
          <w:spacing w:val="-2"/>
        </w:rPr>
      </w:pPr>
    </w:p>
    <w:p w14:paraId="27DF1B00" w14:textId="77777777" w:rsidR="00B336EA" w:rsidRDefault="00B336EA" w:rsidP="00B336EA">
      <w:pPr>
        <w:jc w:val="both"/>
        <w:rPr>
          <w:b/>
          <w:spacing w:val="-2"/>
        </w:rPr>
      </w:pPr>
    </w:p>
    <w:tbl>
      <w:tblPr>
        <w:tblW w:w="10523" w:type="dxa"/>
        <w:tblInd w:w="-725" w:type="dxa"/>
        <w:tblLayout w:type="fixed"/>
        <w:tblCellMar>
          <w:left w:w="70" w:type="dxa"/>
          <w:right w:w="70" w:type="dxa"/>
        </w:tblCellMar>
        <w:tblLook w:val="04A0" w:firstRow="1" w:lastRow="0" w:firstColumn="1" w:lastColumn="0" w:noHBand="0" w:noVBand="1"/>
      </w:tblPr>
      <w:tblGrid>
        <w:gridCol w:w="535"/>
        <w:gridCol w:w="903"/>
        <w:gridCol w:w="1977"/>
        <w:gridCol w:w="3150"/>
        <w:gridCol w:w="1036"/>
        <w:gridCol w:w="1461"/>
        <w:gridCol w:w="1461"/>
      </w:tblGrid>
      <w:tr w:rsidR="002F5882" w:rsidRPr="00DF2194" w14:paraId="7FEDD453" w14:textId="77777777" w:rsidTr="00FA2591">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9103" w14:textId="77777777" w:rsidR="002F5882" w:rsidRPr="00DF2194" w:rsidRDefault="002F5882" w:rsidP="006754E9">
            <w:pPr>
              <w:jc w:val="center"/>
              <w:rPr>
                <w:b/>
                <w:bCs/>
                <w:color w:val="000000"/>
                <w:sz w:val="20"/>
                <w:szCs w:val="20"/>
                <w:lang w:eastAsia="tr-TR"/>
              </w:rPr>
            </w:pPr>
            <w:r>
              <w:rPr>
                <w:b/>
                <w:bCs/>
                <w:color w:val="000000"/>
                <w:sz w:val="20"/>
                <w:szCs w:val="20"/>
                <w:lang w:eastAsia="tr-TR"/>
              </w:rPr>
              <w:t>No</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7D96FAE6" w14:textId="77777777" w:rsidR="002F5882" w:rsidRPr="00DF2194" w:rsidRDefault="002F5882" w:rsidP="006754E9">
            <w:pPr>
              <w:jc w:val="center"/>
              <w:rPr>
                <w:b/>
                <w:bCs/>
                <w:color w:val="000000"/>
                <w:sz w:val="20"/>
                <w:szCs w:val="20"/>
                <w:lang w:eastAsia="tr-TR"/>
              </w:rPr>
            </w:pPr>
            <w:r>
              <w:rPr>
                <w:b/>
                <w:bCs/>
                <w:color w:val="000000"/>
                <w:sz w:val="20"/>
                <w:szCs w:val="20"/>
                <w:lang w:eastAsia="tr-TR"/>
              </w:rPr>
              <w:t>CITY</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14:paraId="24244F74" w14:textId="77777777" w:rsidR="002F5882" w:rsidRPr="00DF2194" w:rsidRDefault="002F5882" w:rsidP="006754E9">
            <w:pPr>
              <w:jc w:val="center"/>
              <w:rPr>
                <w:b/>
                <w:bCs/>
                <w:color w:val="000000"/>
                <w:sz w:val="20"/>
                <w:szCs w:val="20"/>
                <w:lang w:eastAsia="tr-TR"/>
              </w:rPr>
            </w:pPr>
            <w:r w:rsidRPr="00DF2194">
              <w:rPr>
                <w:b/>
                <w:bCs/>
                <w:color w:val="000000"/>
                <w:sz w:val="20"/>
                <w:szCs w:val="20"/>
                <w:lang w:eastAsia="tr-TR"/>
              </w:rPr>
              <w:t>DISTRICT</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2008DF66" w14:textId="77777777" w:rsidR="002F5882" w:rsidRPr="00DF2194" w:rsidRDefault="002F5882" w:rsidP="006754E9">
            <w:pPr>
              <w:jc w:val="center"/>
              <w:rPr>
                <w:b/>
                <w:bCs/>
                <w:color w:val="000000"/>
                <w:sz w:val="20"/>
                <w:szCs w:val="20"/>
                <w:lang w:eastAsia="tr-TR"/>
              </w:rPr>
            </w:pPr>
            <w:r w:rsidRPr="00DF2194">
              <w:rPr>
                <w:b/>
                <w:bCs/>
                <w:color w:val="000000"/>
                <w:sz w:val="20"/>
                <w:szCs w:val="20"/>
                <w:lang w:eastAsia="tr-TR"/>
              </w:rPr>
              <w:t xml:space="preserve">NAME OF </w:t>
            </w:r>
            <w:r>
              <w:rPr>
                <w:b/>
                <w:bCs/>
                <w:color w:val="000000"/>
                <w:sz w:val="20"/>
                <w:szCs w:val="20"/>
                <w:lang w:eastAsia="tr-TR"/>
              </w:rPr>
              <w:t>SCHOOL</w:t>
            </w:r>
          </w:p>
        </w:tc>
        <w:tc>
          <w:tcPr>
            <w:tcW w:w="1036" w:type="dxa"/>
            <w:tcBorders>
              <w:top w:val="single" w:sz="4" w:space="0" w:color="auto"/>
              <w:left w:val="nil"/>
              <w:bottom w:val="single" w:sz="4" w:space="0" w:color="auto"/>
              <w:right w:val="single" w:sz="4" w:space="0" w:color="auto"/>
            </w:tcBorders>
          </w:tcPr>
          <w:p w14:paraId="0F6EFFC2" w14:textId="77777777" w:rsidR="002F5882" w:rsidRDefault="002F5882" w:rsidP="006754E9">
            <w:pPr>
              <w:jc w:val="center"/>
              <w:rPr>
                <w:b/>
                <w:bCs/>
                <w:color w:val="000000"/>
                <w:sz w:val="20"/>
                <w:szCs w:val="20"/>
                <w:lang w:eastAsia="tr-TR"/>
              </w:rPr>
            </w:pPr>
            <w:r>
              <w:rPr>
                <w:b/>
                <w:bCs/>
                <w:color w:val="000000"/>
                <w:sz w:val="20"/>
                <w:szCs w:val="20"/>
                <w:lang w:eastAsia="tr-TR"/>
              </w:rPr>
              <w:t># OF BUILDINGS</w:t>
            </w:r>
          </w:p>
        </w:tc>
        <w:tc>
          <w:tcPr>
            <w:tcW w:w="1461" w:type="dxa"/>
            <w:tcBorders>
              <w:top w:val="single" w:sz="4" w:space="0" w:color="auto"/>
              <w:left w:val="single" w:sz="4" w:space="0" w:color="auto"/>
              <w:bottom w:val="single" w:sz="4" w:space="0" w:color="auto"/>
              <w:right w:val="single" w:sz="4" w:space="0" w:color="auto"/>
            </w:tcBorders>
          </w:tcPr>
          <w:p w14:paraId="2BFEE66B" w14:textId="77777777" w:rsidR="002F5882" w:rsidRDefault="002F5882" w:rsidP="002F5882">
            <w:pPr>
              <w:rPr>
                <w:b/>
                <w:bCs/>
                <w:color w:val="000000"/>
                <w:sz w:val="20"/>
                <w:szCs w:val="20"/>
                <w:lang w:eastAsia="tr-TR"/>
              </w:rPr>
            </w:pPr>
            <w:r w:rsidRPr="002F5882">
              <w:rPr>
                <w:b/>
                <w:bCs/>
                <w:color w:val="000000"/>
                <w:sz w:val="20"/>
                <w:szCs w:val="20"/>
                <w:lang w:eastAsia="tr-TR"/>
              </w:rPr>
              <w:t xml:space="preserve">TOTAL </w:t>
            </w:r>
            <w:r>
              <w:rPr>
                <w:b/>
                <w:bCs/>
                <w:color w:val="000000"/>
                <w:sz w:val="20"/>
                <w:szCs w:val="20"/>
                <w:lang w:eastAsia="tr-TR"/>
              </w:rPr>
              <w:t xml:space="preserve">  </w:t>
            </w:r>
          </w:p>
          <w:p w14:paraId="61D624D7" w14:textId="17DA47BD" w:rsidR="002F5882" w:rsidRPr="002F5882" w:rsidRDefault="002F5882" w:rsidP="002F5882">
            <w:pPr>
              <w:rPr>
                <w:b/>
                <w:bCs/>
                <w:color w:val="000000"/>
                <w:sz w:val="20"/>
                <w:szCs w:val="20"/>
                <w:lang w:eastAsia="tr-TR"/>
              </w:rPr>
            </w:pPr>
            <w:r w:rsidRPr="002F5882">
              <w:rPr>
                <w:b/>
                <w:bCs/>
                <w:color w:val="000000"/>
                <w:sz w:val="20"/>
                <w:szCs w:val="20"/>
                <w:lang w:eastAsia="tr-TR"/>
              </w:rPr>
              <w:t>AREA (m2)</w:t>
            </w:r>
          </w:p>
          <w:p w14:paraId="7D1FF4AD" w14:textId="77777777" w:rsidR="002F5882" w:rsidRDefault="002F5882" w:rsidP="006754E9">
            <w:pPr>
              <w:jc w:val="center"/>
              <w:rPr>
                <w:b/>
                <w:bCs/>
                <w:color w:val="000000"/>
                <w:sz w:val="20"/>
                <w:szCs w:val="20"/>
                <w:lang w:eastAsia="tr-TR"/>
              </w:rPr>
            </w:pPr>
          </w:p>
        </w:tc>
        <w:tc>
          <w:tcPr>
            <w:tcW w:w="1461" w:type="dxa"/>
            <w:tcBorders>
              <w:top w:val="single" w:sz="4" w:space="0" w:color="auto"/>
              <w:left w:val="single" w:sz="4" w:space="0" w:color="auto"/>
              <w:bottom w:val="single" w:sz="4" w:space="0" w:color="auto"/>
              <w:right w:val="single" w:sz="4" w:space="0" w:color="auto"/>
            </w:tcBorders>
            <w:vAlign w:val="center"/>
          </w:tcPr>
          <w:p w14:paraId="305675B1" w14:textId="65B21D6E" w:rsidR="002F5882" w:rsidRPr="00DF2194" w:rsidRDefault="002F5882" w:rsidP="006754E9">
            <w:pPr>
              <w:jc w:val="center"/>
              <w:rPr>
                <w:b/>
                <w:bCs/>
                <w:color w:val="000000"/>
                <w:sz w:val="20"/>
                <w:szCs w:val="20"/>
                <w:lang w:eastAsia="tr-TR"/>
              </w:rPr>
            </w:pPr>
            <w:r>
              <w:rPr>
                <w:b/>
                <w:bCs/>
                <w:color w:val="000000"/>
                <w:sz w:val="20"/>
                <w:szCs w:val="20"/>
                <w:lang w:eastAsia="tr-TR"/>
              </w:rPr>
              <w:t xml:space="preserve">RESULT OF INITIAL ASSESSMENT </w:t>
            </w:r>
          </w:p>
        </w:tc>
      </w:tr>
      <w:tr w:rsidR="00FA2591" w:rsidRPr="00057639" w14:paraId="77B47C71"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5AEC9A8E" w14:textId="174218F1" w:rsidR="00FA2591" w:rsidRDefault="00FA2591" w:rsidP="00FA2591">
            <w:pPr>
              <w:jc w:val="center"/>
            </w:pPr>
            <w:r>
              <w:t>21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1F231C5" w14:textId="29C23651" w:rsidR="00FA2591" w:rsidRPr="00057639" w:rsidRDefault="00FA2591" w:rsidP="00FA2591">
            <w:pPr>
              <w:jc w:val="center"/>
              <w:rPr>
                <w:highlight w:val="yellow"/>
              </w:rPr>
            </w:pPr>
            <w:r>
              <w:rPr>
                <w:color w:val="000000"/>
                <w:sz w:val="22"/>
                <w:szCs w:val="22"/>
              </w:rPr>
              <w:t>İZMİR</w:t>
            </w:r>
          </w:p>
        </w:tc>
        <w:tc>
          <w:tcPr>
            <w:tcW w:w="1977" w:type="dxa"/>
            <w:tcBorders>
              <w:top w:val="single" w:sz="4" w:space="0" w:color="auto"/>
              <w:left w:val="nil"/>
              <w:bottom w:val="single" w:sz="4" w:space="0" w:color="auto"/>
              <w:right w:val="single" w:sz="4" w:space="0" w:color="auto"/>
            </w:tcBorders>
            <w:shd w:val="clear" w:color="auto" w:fill="auto"/>
            <w:vAlign w:val="center"/>
          </w:tcPr>
          <w:p w14:paraId="036C39E6" w14:textId="1AAA7940" w:rsidR="00FA2591" w:rsidRPr="00DF2194" w:rsidRDefault="00FA2591" w:rsidP="00FA2591">
            <w:r>
              <w:rPr>
                <w:color w:val="000000"/>
                <w:sz w:val="22"/>
                <w:szCs w:val="22"/>
              </w:rPr>
              <w:t>BUCA</w:t>
            </w:r>
          </w:p>
        </w:tc>
        <w:tc>
          <w:tcPr>
            <w:tcW w:w="3150" w:type="dxa"/>
            <w:tcBorders>
              <w:top w:val="single" w:sz="4" w:space="0" w:color="auto"/>
              <w:left w:val="nil"/>
              <w:bottom w:val="single" w:sz="4" w:space="0" w:color="auto"/>
              <w:right w:val="single" w:sz="4" w:space="0" w:color="auto"/>
            </w:tcBorders>
            <w:shd w:val="clear" w:color="auto" w:fill="auto"/>
            <w:vAlign w:val="center"/>
          </w:tcPr>
          <w:p w14:paraId="69F5CC2C" w14:textId="229D6E21" w:rsidR="00FA2591" w:rsidRPr="00FA2591" w:rsidRDefault="00FA2591" w:rsidP="00FA2591">
            <w:pPr>
              <w:rPr>
                <w:color w:val="000000"/>
                <w:sz w:val="22"/>
                <w:szCs w:val="22"/>
              </w:rPr>
            </w:pPr>
            <w:r>
              <w:rPr>
                <w:color w:val="000000"/>
                <w:sz w:val="22"/>
                <w:szCs w:val="22"/>
              </w:rPr>
              <w:t xml:space="preserve">D. M. O. </w:t>
            </w:r>
            <w:r w:rsidRPr="00FA2591">
              <w:rPr>
                <w:color w:val="000000"/>
                <w:sz w:val="22"/>
                <w:szCs w:val="22"/>
              </w:rPr>
              <w:t>MULTI PROG. ANATOLIAN HIGH SCHOOL</w:t>
            </w:r>
          </w:p>
        </w:tc>
        <w:tc>
          <w:tcPr>
            <w:tcW w:w="1036" w:type="dxa"/>
            <w:tcBorders>
              <w:top w:val="single" w:sz="4" w:space="0" w:color="auto"/>
              <w:left w:val="nil"/>
              <w:bottom w:val="single" w:sz="4" w:space="0" w:color="auto"/>
              <w:right w:val="single" w:sz="4" w:space="0" w:color="auto"/>
            </w:tcBorders>
            <w:shd w:val="clear" w:color="auto" w:fill="auto"/>
            <w:vAlign w:val="center"/>
          </w:tcPr>
          <w:p w14:paraId="15A6A6DA" w14:textId="5545DEE7" w:rsidR="00FA2591" w:rsidRPr="009E1CE6" w:rsidRDefault="00FA2591" w:rsidP="00FA2591">
            <w:pPr>
              <w:jc w:val="center"/>
              <w:rPr>
                <w:sz w:val="20"/>
                <w:szCs w:val="20"/>
              </w:rPr>
            </w:pPr>
            <w:r>
              <w:rPr>
                <w:color w:val="000000"/>
                <w:sz w:val="22"/>
                <w:szCs w:val="22"/>
              </w:rPr>
              <w:t>1</w:t>
            </w:r>
          </w:p>
        </w:tc>
        <w:tc>
          <w:tcPr>
            <w:tcW w:w="1461" w:type="dxa"/>
            <w:tcBorders>
              <w:top w:val="single" w:sz="4" w:space="0" w:color="auto"/>
              <w:left w:val="nil"/>
              <w:bottom w:val="single" w:sz="4" w:space="0" w:color="auto"/>
              <w:right w:val="single" w:sz="4" w:space="0" w:color="auto"/>
            </w:tcBorders>
            <w:shd w:val="clear" w:color="auto" w:fill="auto"/>
            <w:vAlign w:val="center"/>
          </w:tcPr>
          <w:p w14:paraId="355BBE21" w14:textId="748527DF" w:rsidR="00FA2591" w:rsidRPr="009E1CE6" w:rsidRDefault="00FA2591" w:rsidP="00FA2591">
            <w:pPr>
              <w:jc w:val="center"/>
              <w:rPr>
                <w:sz w:val="20"/>
                <w:szCs w:val="20"/>
              </w:rPr>
            </w:pPr>
            <w:r>
              <w:rPr>
                <w:color w:val="000000"/>
                <w:sz w:val="22"/>
                <w:szCs w:val="22"/>
              </w:rPr>
              <w:t>6972,83</w:t>
            </w:r>
          </w:p>
        </w:tc>
        <w:tc>
          <w:tcPr>
            <w:tcW w:w="1461" w:type="dxa"/>
            <w:tcBorders>
              <w:top w:val="nil"/>
              <w:left w:val="single" w:sz="4" w:space="0" w:color="auto"/>
              <w:bottom w:val="single" w:sz="4" w:space="0" w:color="auto"/>
              <w:right w:val="single" w:sz="4" w:space="0" w:color="auto"/>
            </w:tcBorders>
          </w:tcPr>
          <w:p w14:paraId="1B99D607" w14:textId="741E5671" w:rsidR="00FA2591" w:rsidRPr="00057639" w:rsidRDefault="00FA2591" w:rsidP="00FA2591">
            <w:pPr>
              <w:jc w:val="center"/>
              <w:rPr>
                <w:sz w:val="20"/>
                <w:szCs w:val="20"/>
              </w:rPr>
            </w:pPr>
            <w:r w:rsidRPr="00FA2591">
              <w:rPr>
                <w:sz w:val="20"/>
                <w:szCs w:val="20"/>
              </w:rPr>
              <w:t>Retrofitting</w:t>
            </w:r>
          </w:p>
        </w:tc>
      </w:tr>
      <w:tr w:rsidR="00FA2591" w:rsidRPr="00057639" w14:paraId="671523F8"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6216FA34" w14:textId="32F0B1C2" w:rsidR="00FA2591" w:rsidRDefault="00FA2591" w:rsidP="00FA2591">
            <w:pPr>
              <w:jc w:val="center"/>
            </w:pPr>
            <w:r>
              <w:t>22</w:t>
            </w:r>
          </w:p>
        </w:tc>
        <w:tc>
          <w:tcPr>
            <w:tcW w:w="903" w:type="dxa"/>
            <w:tcBorders>
              <w:top w:val="nil"/>
              <w:left w:val="single" w:sz="4" w:space="0" w:color="auto"/>
              <w:bottom w:val="single" w:sz="4" w:space="0" w:color="auto"/>
              <w:right w:val="single" w:sz="4" w:space="0" w:color="auto"/>
            </w:tcBorders>
            <w:shd w:val="clear" w:color="auto" w:fill="auto"/>
            <w:vAlign w:val="center"/>
          </w:tcPr>
          <w:p w14:paraId="2689802C" w14:textId="33577BB1"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0406E550" w14:textId="3E30FB82" w:rsidR="00FA2591" w:rsidRPr="00DF2194" w:rsidRDefault="00FA2591" w:rsidP="00FA2591">
            <w:r>
              <w:rPr>
                <w:color w:val="000000"/>
                <w:sz w:val="22"/>
                <w:szCs w:val="22"/>
              </w:rPr>
              <w:t>BUCA</w:t>
            </w:r>
          </w:p>
        </w:tc>
        <w:tc>
          <w:tcPr>
            <w:tcW w:w="3150" w:type="dxa"/>
            <w:tcBorders>
              <w:top w:val="nil"/>
              <w:left w:val="nil"/>
              <w:bottom w:val="single" w:sz="4" w:space="0" w:color="auto"/>
              <w:right w:val="single" w:sz="4" w:space="0" w:color="auto"/>
            </w:tcBorders>
            <w:shd w:val="clear" w:color="auto" w:fill="auto"/>
            <w:vAlign w:val="center"/>
          </w:tcPr>
          <w:p w14:paraId="1797F2ED" w14:textId="36FE4913" w:rsidR="00FA2591" w:rsidRPr="00DF2194" w:rsidRDefault="00FA2591" w:rsidP="00FA2591">
            <w:r>
              <w:rPr>
                <w:color w:val="000000"/>
                <w:sz w:val="22"/>
                <w:szCs w:val="22"/>
              </w:rPr>
              <w:t xml:space="preserve">G. </w:t>
            </w:r>
            <w:r w:rsidRPr="00FA2591">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3B4F1ECD" w14:textId="0652A4CA"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655D7ADB" w14:textId="2B889241" w:rsidR="00FA2591" w:rsidRPr="009E1CE6" w:rsidRDefault="00FA2591" w:rsidP="00FA2591">
            <w:pPr>
              <w:jc w:val="center"/>
              <w:rPr>
                <w:sz w:val="20"/>
                <w:szCs w:val="20"/>
              </w:rPr>
            </w:pPr>
            <w:r>
              <w:rPr>
                <w:color w:val="000000"/>
                <w:sz w:val="22"/>
                <w:szCs w:val="22"/>
              </w:rPr>
              <w:t>2920,06</w:t>
            </w:r>
          </w:p>
        </w:tc>
        <w:tc>
          <w:tcPr>
            <w:tcW w:w="1461" w:type="dxa"/>
            <w:tcBorders>
              <w:top w:val="nil"/>
              <w:left w:val="single" w:sz="4" w:space="0" w:color="auto"/>
              <w:bottom w:val="single" w:sz="4" w:space="0" w:color="auto"/>
              <w:right w:val="single" w:sz="4" w:space="0" w:color="auto"/>
            </w:tcBorders>
          </w:tcPr>
          <w:p w14:paraId="4E3F2256" w14:textId="4AE72084" w:rsidR="00FA2591" w:rsidRPr="00057639" w:rsidRDefault="00FA2591" w:rsidP="00FA2591">
            <w:pPr>
              <w:jc w:val="center"/>
              <w:rPr>
                <w:sz w:val="20"/>
                <w:szCs w:val="20"/>
              </w:rPr>
            </w:pPr>
            <w:r w:rsidRPr="00FA2591">
              <w:rPr>
                <w:sz w:val="20"/>
                <w:szCs w:val="20"/>
              </w:rPr>
              <w:t>Retrofitting</w:t>
            </w:r>
          </w:p>
        </w:tc>
      </w:tr>
      <w:tr w:rsidR="00FA2591" w:rsidRPr="00057639" w14:paraId="7D8245BA"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3111BC0F" w14:textId="700FAC1C" w:rsidR="00FA2591" w:rsidRDefault="00FA2591" w:rsidP="00FA2591">
            <w:pPr>
              <w:jc w:val="center"/>
            </w:pPr>
            <w:r>
              <w:t>23</w:t>
            </w:r>
          </w:p>
        </w:tc>
        <w:tc>
          <w:tcPr>
            <w:tcW w:w="903" w:type="dxa"/>
            <w:tcBorders>
              <w:top w:val="nil"/>
              <w:left w:val="single" w:sz="4" w:space="0" w:color="auto"/>
              <w:bottom w:val="single" w:sz="4" w:space="0" w:color="auto"/>
              <w:right w:val="single" w:sz="4" w:space="0" w:color="auto"/>
            </w:tcBorders>
            <w:shd w:val="clear" w:color="auto" w:fill="auto"/>
            <w:vAlign w:val="center"/>
          </w:tcPr>
          <w:p w14:paraId="1068528F" w14:textId="315F9C49"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0D33F9E4" w14:textId="3BFB59BD" w:rsidR="00FA2591" w:rsidRPr="00DF2194" w:rsidRDefault="00FA2591" w:rsidP="00FA2591">
            <w:r>
              <w:rPr>
                <w:color w:val="000000"/>
                <w:sz w:val="22"/>
                <w:szCs w:val="22"/>
              </w:rPr>
              <w:t>BUCA</w:t>
            </w:r>
          </w:p>
        </w:tc>
        <w:tc>
          <w:tcPr>
            <w:tcW w:w="3150" w:type="dxa"/>
            <w:tcBorders>
              <w:top w:val="nil"/>
              <w:left w:val="nil"/>
              <w:bottom w:val="single" w:sz="4" w:space="0" w:color="auto"/>
              <w:right w:val="single" w:sz="4" w:space="0" w:color="auto"/>
            </w:tcBorders>
            <w:shd w:val="clear" w:color="auto" w:fill="auto"/>
            <w:vAlign w:val="center"/>
          </w:tcPr>
          <w:p w14:paraId="1E064D50" w14:textId="149AD1A2" w:rsidR="00FA2591" w:rsidRPr="00DF2194" w:rsidRDefault="00FA2591" w:rsidP="00FA2591">
            <w:r>
              <w:rPr>
                <w:color w:val="000000"/>
                <w:sz w:val="22"/>
                <w:szCs w:val="22"/>
              </w:rPr>
              <w:t xml:space="preserve">M. S. A. </w:t>
            </w:r>
            <w:r w:rsidRPr="00FA2591">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72D0B35A" w14:textId="223864E1"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4B7D73DD" w14:textId="6882BDF0" w:rsidR="00FA2591" w:rsidRPr="009E1CE6" w:rsidRDefault="00FA2591" w:rsidP="00FA2591">
            <w:pPr>
              <w:jc w:val="center"/>
              <w:rPr>
                <w:sz w:val="20"/>
                <w:szCs w:val="20"/>
              </w:rPr>
            </w:pPr>
            <w:r>
              <w:rPr>
                <w:color w:val="000000"/>
                <w:sz w:val="22"/>
                <w:szCs w:val="22"/>
              </w:rPr>
              <w:t>3764,98</w:t>
            </w:r>
          </w:p>
        </w:tc>
        <w:tc>
          <w:tcPr>
            <w:tcW w:w="1461" w:type="dxa"/>
            <w:tcBorders>
              <w:top w:val="nil"/>
              <w:left w:val="single" w:sz="4" w:space="0" w:color="auto"/>
              <w:bottom w:val="single" w:sz="4" w:space="0" w:color="auto"/>
              <w:right w:val="single" w:sz="4" w:space="0" w:color="auto"/>
            </w:tcBorders>
          </w:tcPr>
          <w:p w14:paraId="26D2BBFB" w14:textId="1FD73E59" w:rsidR="00FA2591" w:rsidRPr="00057639" w:rsidRDefault="00FA2591" w:rsidP="00FA2591">
            <w:pPr>
              <w:jc w:val="center"/>
              <w:rPr>
                <w:sz w:val="20"/>
                <w:szCs w:val="20"/>
              </w:rPr>
            </w:pPr>
            <w:r w:rsidRPr="00FA2591">
              <w:rPr>
                <w:sz w:val="20"/>
                <w:szCs w:val="20"/>
              </w:rPr>
              <w:t>Retrofitting</w:t>
            </w:r>
          </w:p>
        </w:tc>
      </w:tr>
      <w:tr w:rsidR="00FA2591" w:rsidRPr="00057639" w14:paraId="0F322BC5"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09B9DD98" w14:textId="76949861" w:rsidR="00FA2591" w:rsidRDefault="00FA2591" w:rsidP="00FA2591">
            <w:pPr>
              <w:jc w:val="center"/>
            </w:pPr>
            <w:r>
              <w:t>24</w:t>
            </w:r>
          </w:p>
        </w:tc>
        <w:tc>
          <w:tcPr>
            <w:tcW w:w="903" w:type="dxa"/>
            <w:tcBorders>
              <w:top w:val="nil"/>
              <w:left w:val="single" w:sz="4" w:space="0" w:color="auto"/>
              <w:bottom w:val="single" w:sz="4" w:space="0" w:color="auto"/>
              <w:right w:val="single" w:sz="4" w:space="0" w:color="auto"/>
            </w:tcBorders>
            <w:shd w:val="clear" w:color="auto" w:fill="auto"/>
            <w:vAlign w:val="center"/>
          </w:tcPr>
          <w:p w14:paraId="3A76CEC9" w14:textId="7ABD94D9"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7AE7C231" w14:textId="560441EA" w:rsidR="00FA2591" w:rsidRPr="00DF2194" w:rsidRDefault="00FA2591" w:rsidP="00FA2591">
            <w:r>
              <w:rPr>
                <w:color w:val="000000"/>
                <w:sz w:val="22"/>
                <w:szCs w:val="22"/>
              </w:rPr>
              <w:t>BUCA</w:t>
            </w:r>
          </w:p>
        </w:tc>
        <w:tc>
          <w:tcPr>
            <w:tcW w:w="3150" w:type="dxa"/>
            <w:tcBorders>
              <w:top w:val="nil"/>
              <w:left w:val="nil"/>
              <w:bottom w:val="single" w:sz="4" w:space="0" w:color="auto"/>
              <w:right w:val="single" w:sz="4" w:space="0" w:color="auto"/>
            </w:tcBorders>
            <w:shd w:val="clear" w:color="auto" w:fill="auto"/>
            <w:vAlign w:val="center"/>
          </w:tcPr>
          <w:p w14:paraId="2811D574" w14:textId="335DE786" w:rsidR="00FA2591" w:rsidRPr="00DF2194" w:rsidRDefault="00FA2591" w:rsidP="00FA2591">
            <w:r>
              <w:rPr>
                <w:color w:val="000000"/>
                <w:sz w:val="22"/>
                <w:szCs w:val="22"/>
              </w:rPr>
              <w:t xml:space="preserve">İ. B. </w:t>
            </w:r>
            <w:r w:rsidRPr="00FA2591">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4F367C29" w14:textId="47B33E54"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7846137F" w14:textId="426AEDAA" w:rsidR="00FA2591" w:rsidRPr="009E1CE6" w:rsidRDefault="00FA2591" w:rsidP="00FA2591">
            <w:pPr>
              <w:jc w:val="center"/>
              <w:rPr>
                <w:sz w:val="20"/>
                <w:szCs w:val="20"/>
              </w:rPr>
            </w:pPr>
            <w:r>
              <w:rPr>
                <w:color w:val="000000"/>
                <w:sz w:val="22"/>
                <w:szCs w:val="22"/>
              </w:rPr>
              <w:t>6217,39</w:t>
            </w:r>
          </w:p>
        </w:tc>
        <w:tc>
          <w:tcPr>
            <w:tcW w:w="1461" w:type="dxa"/>
            <w:tcBorders>
              <w:top w:val="nil"/>
              <w:left w:val="single" w:sz="4" w:space="0" w:color="auto"/>
              <w:bottom w:val="single" w:sz="4" w:space="0" w:color="auto"/>
              <w:right w:val="single" w:sz="4" w:space="0" w:color="auto"/>
            </w:tcBorders>
          </w:tcPr>
          <w:p w14:paraId="3366F0D7" w14:textId="1F7FA05F" w:rsidR="00FA2591" w:rsidRPr="00057639" w:rsidRDefault="00FA2591" w:rsidP="00FA2591">
            <w:pPr>
              <w:jc w:val="center"/>
              <w:rPr>
                <w:sz w:val="20"/>
                <w:szCs w:val="20"/>
              </w:rPr>
            </w:pPr>
            <w:r w:rsidRPr="00FA2591">
              <w:rPr>
                <w:sz w:val="20"/>
                <w:szCs w:val="20"/>
              </w:rPr>
              <w:t>Retrofitting</w:t>
            </w:r>
          </w:p>
        </w:tc>
      </w:tr>
      <w:tr w:rsidR="00FA2591" w:rsidRPr="00057639" w14:paraId="508F8D3E"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12C5D8DF" w14:textId="3DABE803" w:rsidR="00FA2591" w:rsidRDefault="00FA2591" w:rsidP="00FA2591">
            <w:pPr>
              <w:jc w:val="center"/>
            </w:pPr>
            <w:r>
              <w:t>25</w:t>
            </w:r>
          </w:p>
        </w:tc>
        <w:tc>
          <w:tcPr>
            <w:tcW w:w="903" w:type="dxa"/>
            <w:tcBorders>
              <w:top w:val="nil"/>
              <w:left w:val="single" w:sz="4" w:space="0" w:color="auto"/>
              <w:bottom w:val="single" w:sz="4" w:space="0" w:color="auto"/>
              <w:right w:val="single" w:sz="4" w:space="0" w:color="auto"/>
            </w:tcBorders>
            <w:shd w:val="clear" w:color="auto" w:fill="auto"/>
            <w:vAlign w:val="center"/>
          </w:tcPr>
          <w:p w14:paraId="4B1D8E3F" w14:textId="1B2C61BC"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47E6D94F" w14:textId="10AE2E02" w:rsidR="00FA2591" w:rsidRPr="00DF2194" w:rsidRDefault="00FA2591" w:rsidP="00FA2591">
            <w:r>
              <w:rPr>
                <w:color w:val="000000"/>
                <w:sz w:val="22"/>
                <w:szCs w:val="22"/>
              </w:rPr>
              <w:t>BUCA</w:t>
            </w:r>
          </w:p>
        </w:tc>
        <w:tc>
          <w:tcPr>
            <w:tcW w:w="3150" w:type="dxa"/>
            <w:tcBorders>
              <w:top w:val="nil"/>
              <w:left w:val="nil"/>
              <w:bottom w:val="single" w:sz="4" w:space="0" w:color="auto"/>
              <w:right w:val="single" w:sz="4" w:space="0" w:color="auto"/>
            </w:tcBorders>
            <w:shd w:val="clear" w:color="auto" w:fill="auto"/>
            <w:vAlign w:val="center"/>
          </w:tcPr>
          <w:p w14:paraId="7E2B7E0B" w14:textId="419857CE" w:rsidR="00FA2591" w:rsidRPr="00DF2194" w:rsidRDefault="00FA2591" w:rsidP="00FA2591">
            <w:r>
              <w:rPr>
                <w:color w:val="000000"/>
                <w:sz w:val="22"/>
                <w:szCs w:val="22"/>
              </w:rPr>
              <w:t xml:space="preserve">R. E. </w:t>
            </w:r>
            <w:r w:rsidRPr="00FA2591">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658F5DBC" w14:textId="62C4752F"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480BEB4F" w14:textId="25D08A1B" w:rsidR="00FA2591" w:rsidRPr="009E1CE6" w:rsidRDefault="00FA2591" w:rsidP="00FA2591">
            <w:pPr>
              <w:jc w:val="center"/>
              <w:rPr>
                <w:sz w:val="20"/>
                <w:szCs w:val="20"/>
              </w:rPr>
            </w:pPr>
            <w:r>
              <w:rPr>
                <w:color w:val="000000"/>
                <w:sz w:val="22"/>
                <w:szCs w:val="22"/>
              </w:rPr>
              <w:t>3005,61</w:t>
            </w:r>
          </w:p>
        </w:tc>
        <w:tc>
          <w:tcPr>
            <w:tcW w:w="1461" w:type="dxa"/>
            <w:tcBorders>
              <w:top w:val="nil"/>
              <w:left w:val="single" w:sz="4" w:space="0" w:color="auto"/>
              <w:bottom w:val="single" w:sz="4" w:space="0" w:color="auto"/>
              <w:right w:val="single" w:sz="4" w:space="0" w:color="auto"/>
            </w:tcBorders>
          </w:tcPr>
          <w:p w14:paraId="0C4F12C3" w14:textId="7E380D49" w:rsidR="00FA2591" w:rsidRPr="00057639" w:rsidRDefault="00FA2591" w:rsidP="00FA2591">
            <w:pPr>
              <w:jc w:val="center"/>
              <w:rPr>
                <w:sz w:val="20"/>
                <w:szCs w:val="20"/>
              </w:rPr>
            </w:pPr>
            <w:r w:rsidRPr="00FA2591">
              <w:rPr>
                <w:sz w:val="20"/>
                <w:szCs w:val="20"/>
              </w:rPr>
              <w:t>Retrofitting</w:t>
            </w:r>
          </w:p>
        </w:tc>
      </w:tr>
      <w:tr w:rsidR="00FA2591" w:rsidRPr="00057639" w14:paraId="344C3381"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2E2A6B86" w14:textId="5737D880" w:rsidR="00FA2591" w:rsidRDefault="00FA2591" w:rsidP="00FA2591">
            <w:pPr>
              <w:jc w:val="center"/>
            </w:pPr>
            <w:r>
              <w:t>26</w:t>
            </w:r>
          </w:p>
        </w:tc>
        <w:tc>
          <w:tcPr>
            <w:tcW w:w="903" w:type="dxa"/>
            <w:tcBorders>
              <w:top w:val="nil"/>
              <w:left w:val="single" w:sz="4" w:space="0" w:color="auto"/>
              <w:bottom w:val="single" w:sz="4" w:space="0" w:color="auto"/>
              <w:right w:val="single" w:sz="4" w:space="0" w:color="auto"/>
            </w:tcBorders>
            <w:shd w:val="clear" w:color="auto" w:fill="auto"/>
            <w:vAlign w:val="center"/>
          </w:tcPr>
          <w:p w14:paraId="2C6BD204" w14:textId="4C4EF537"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nil"/>
            </w:tcBorders>
            <w:shd w:val="clear" w:color="auto" w:fill="auto"/>
            <w:vAlign w:val="center"/>
          </w:tcPr>
          <w:p w14:paraId="3F64B13B" w14:textId="0C221CCB" w:rsidR="00FA2591" w:rsidRPr="00DF2194" w:rsidRDefault="00FA2591" w:rsidP="00FA2591">
            <w:r>
              <w:rPr>
                <w:color w:val="000000"/>
                <w:sz w:val="22"/>
                <w:szCs w:val="22"/>
              </w:rPr>
              <w:t>BUCA</w:t>
            </w:r>
          </w:p>
        </w:tc>
        <w:tc>
          <w:tcPr>
            <w:tcW w:w="3150" w:type="dxa"/>
            <w:tcBorders>
              <w:top w:val="nil"/>
              <w:left w:val="single" w:sz="4" w:space="0" w:color="auto"/>
              <w:bottom w:val="single" w:sz="4" w:space="0" w:color="auto"/>
              <w:right w:val="single" w:sz="4" w:space="0" w:color="auto"/>
            </w:tcBorders>
            <w:shd w:val="clear" w:color="auto" w:fill="auto"/>
            <w:vAlign w:val="center"/>
          </w:tcPr>
          <w:p w14:paraId="14EFECBE" w14:textId="659A82C5" w:rsidR="00FA2591" w:rsidRPr="00DF2194" w:rsidRDefault="00FA2591" w:rsidP="00FA2591">
            <w:r>
              <w:rPr>
                <w:color w:val="000000"/>
                <w:sz w:val="22"/>
                <w:szCs w:val="22"/>
              </w:rPr>
              <w:t xml:space="preserve">S.K. </w:t>
            </w:r>
            <w:r w:rsidRPr="00FA2591">
              <w:rPr>
                <w:color w:val="000000"/>
                <w:sz w:val="22"/>
                <w:szCs w:val="22"/>
              </w:rPr>
              <w:t>PRIMARY SCHOOL</w:t>
            </w:r>
          </w:p>
        </w:tc>
        <w:tc>
          <w:tcPr>
            <w:tcW w:w="1036" w:type="dxa"/>
            <w:tcBorders>
              <w:top w:val="nil"/>
              <w:left w:val="nil"/>
              <w:bottom w:val="single" w:sz="4" w:space="0" w:color="auto"/>
              <w:right w:val="single" w:sz="4" w:space="0" w:color="auto"/>
            </w:tcBorders>
            <w:shd w:val="clear" w:color="auto" w:fill="auto"/>
            <w:vAlign w:val="center"/>
          </w:tcPr>
          <w:p w14:paraId="5359F35D" w14:textId="7C2EFFF5" w:rsidR="00FA2591" w:rsidRPr="009E1CE6" w:rsidRDefault="00FA2591" w:rsidP="00FA2591">
            <w:pPr>
              <w:jc w:val="center"/>
              <w:rPr>
                <w:sz w:val="20"/>
                <w:szCs w:val="20"/>
              </w:rPr>
            </w:pPr>
            <w:r>
              <w:rPr>
                <w:color w:val="000000"/>
                <w:sz w:val="22"/>
                <w:szCs w:val="22"/>
              </w:rPr>
              <w:t>2</w:t>
            </w:r>
          </w:p>
        </w:tc>
        <w:tc>
          <w:tcPr>
            <w:tcW w:w="1461" w:type="dxa"/>
            <w:tcBorders>
              <w:top w:val="nil"/>
              <w:left w:val="nil"/>
              <w:bottom w:val="single" w:sz="4" w:space="0" w:color="auto"/>
              <w:right w:val="single" w:sz="4" w:space="0" w:color="auto"/>
            </w:tcBorders>
            <w:shd w:val="clear" w:color="auto" w:fill="auto"/>
            <w:vAlign w:val="center"/>
          </w:tcPr>
          <w:p w14:paraId="3CDA156C" w14:textId="321E6273" w:rsidR="00FA2591" w:rsidRPr="009E1CE6" w:rsidRDefault="00FA2591" w:rsidP="00FA2591">
            <w:pPr>
              <w:jc w:val="center"/>
              <w:rPr>
                <w:sz w:val="20"/>
                <w:szCs w:val="20"/>
              </w:rPr>
            </w:pPr>
            <w:r>
              <w:rPr>
                <w:color w:val="000000"/>
                <w:sz w:val="22"/>
                <w:szCs w:val="22"/>
              </w:rPr>
              <w:t>2533,76</w:t>
            </w:r>
          </w:p>
        </w:tc>
        <w:tc>
          <w:tcPr>
            <w:tcW w:w="1461" w:type="dxa"/>
            <w:tcBorders>
              <w:top w:val="nil"/>
              <w:left w:val="single" w:sz="4" w:space="0" w:color="auto"/>
              <w:bottom w:val="single" w:sz="4" w:space="0" w:color="auto"/>
              <w:right w:val="single" w:sz="4" w:space="0" w:color="auto"/>
            </w:tcBorders>
          </w:tcPr>
          <w:p w14:paraId="15749386" w14:textId="4762B33D" w:rsidR="00FA2591" w:rsidRPr="00057639" w:rsidRDefault="00FA2591" w:rsidP="00FA2591">
            <w:pPr>
              <w:jc w:val="center"/>
              <w:rPr>
                <w:sz w:val="20"/>
                <w:szCs w:val="20"/>
              </w:rPr>
            </w:pPr>
            <w:r w:rsidRPr="00FA2591">
              <w:rPr>
                <w:sz w:val="20"/>
                <w:szCs w:val="20"/>
              </w:rPr>
              <w:t>Retrofitting</w:t>
            </w:r>
          </w:p>
        </w:tc>
      </w:tr>
      <w:tr w:rsidR="00FA2591" w:rsidRPr="00057639" w14:paraId="427422D2"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1F769DD" w14:textId="4ECA08D2" w:rsidR="00FA2591" w:rsidRPr="00DF2194" w:rsidRDefault="00FA2591" w:rsidP="00FA2591">
            <w:pPr>
              <w:jc w:val="center"/>
            </w:pPr>
            <w:r>
              <w:t>27</w:t>
            </w:r>
          </w:p>
        </w:tc>
        <w:tc>
          <w:tcPr>
            <w:tcW w:w="903" w:type="dxa"/>
            <w:tcBorders>
              <w:top w:val="nil"/>
              <w:left w:val="single" w:sz="4" w:space="0" w:color="auto"/>
              <w:bottom w:val="single" w:sz="4" w:space="0" w:color="auto"/>
              <w:right w:val="single" w:sz="4" w:space="0" w:color="auto"/>
            </w:tcBorders>
            <w:shd w:val="clear" w:color="auto" w:fill="auto"/>
            <w:vAlign w:val="center"/>
          </w:tcPr>
          <w:p w14:paraId="6BA52AE9" w14:textId="52B3A6C6"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3A6C0E80" w14:textId="5111E154" w:rsidR="00FA2591" w:rsidRPr="00DF2194" w:rsidRDefault="00FA2591" w:rsidP="00FA2591">
            <w:r>
              <w:rPr>
                <w:color w:val="000000"/>
                <w:sz w:val="22"/>
                <w:szCs w:val="22"/>
              </w:rPr>
              <w:t>BUCA</w:t>
            </w:r>
          </w:p>
        </w:tc>
        <w:tc>
          <w:tcPr>
            <w:tcW w:w="3150" w:type="dxa"/>
            <w:tcBorders>
              <w:top w:val="nil"/>
              <w:left w:val="nil"/>
              <w:bottom w:val="single" w:sz="4" w:space="0" w:color="auto"/>
              <w:right w:val="single" w:sz="4" w:space="0" w:color="auto"/>
            </w:tcBorders>
            <w:shd w:val="clear" w:color="auto" w:fill="auto"/>
            <w:vAlign w:val="center"/>
          </w:tcPr>
          <w:p w14:paraId="5E752707" w14:textId="49EC58AD" w:rsidR="00FA2591" w:rsidRPr="00DF2194" w:rsidRDefault="00FA2591" w:rsidP="00FA2591">
            <w:r>
              <w:rPr>
                <w:color w:val="000000"/>
                <w:sz w:val="22"/>
                <w:szCs w:val="22"/>
              </w:rPr>
              <w:t>E.İ</w:t>
            </w:r>
            <w:proofErr w:type="gramStart"/>
            <w:r>
              <w:rPr>
                <w:color w:val="000000"/>
                <w:sz w:val="22"/>
                <w:szCs w:val="22"/>
              </w:rPr>
              <w:t>. .</w:t>
            </w:r>
            <w:proofErr w:type="gramEnd"/>
            <w:r>
              <w:rPr>
                <w:color w:val="000000"/>
                <w:sz w:val="22"/>
                <w:szCs w:val="22"/>
              </w:rPr>
              <w:t xml:space="preserve">B. </w:t>
            </w:r>
            <w:r w:rsidRPr="00FA2591">
              <w:rPr>
                <w:color w:val="000000"/>
                <w:sz w:val="22"/>
                <w:szCs w:val="22"/>
              </w:rPr>
              <w:t>PRIMARY SCHOOL</w:t>
            </w:r>
          </w:p>
        </w:tc>
        <w:tc>
          <w:tcPr>
            <w:tcW w:w="1036" w:type="dxa"/>
            <w:tcBorders>
              <w:top w:val="nil"/>
              <w:left w:val="nil"/>
              <w:bottom w:val="single" w:sz="4" w:space="0" w:color="auto"/>
              <w:right w:val="single" w:sz="4" w:space="0" w:color="auto"/>
            </w:tcBorders>
            <w:shd w:val="clear" w:color="auto" w:fill="auto"/>
            <w:vAlign w:val="center"/>
          </w:tcPr>
          <w:p w14:paraId="4F673246" w14:textId="76F021C2"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1F9B9D0F" w14:textId="754BFB25" w:rsidR="00FA2591" w:rsidRPr="009E1CE6" w:rsidRDefault="00FA2591" w:rsidP="00FA2591">
            <w:pPr>
              <w:jc w:val="center"/>
              <w:rPr>
                <w:sz w:val="20"/>
                <w:szCs w:val="20"/>
              </w:rPr>
            </w:pPr>
            <w:r>
              <w:rPr>
                <w:color w:val="000000"/>
                <w:sz w:val="22"/>
                <w:szCs w:val="22"/>
              </w:rPr>
              <w:t>2637,01</w:t>
            </w:r>
          </w:p>
        </w:tc>
        <w:tc>
          <w:tcPr>
            <w:tcW w:w="1461" w:type="dxa"/>
            <w:tcBorders>
              <w:top w:val="nil"/>
              <w:left w:val="single" w:sz="4" w:space="0" w:color="auto"/>
              <w:bottom w:val="single" w:sz="4" w:space="0" w:color="auto"/>
              <w:right w:val="single" w:sz="4" w:space="0" w:color="auto"/>
            </w:tcBorders>
          </w:tcPr>
          <w:p w14:paraId="45009580" w14:textId="3082FF9B" w:rsidR="00FA2591" w:rsidRPr="00057639" w:rsidRDefault="00FA2591" w:rsidP="00FA2591">
            <w:pPr>
              <w:jc w:val="center"/>
              <w:rPr>
                <w:sz w:val="20"/>
                <w:szCs w:val="20"/>
              </w:rPr>
            </w:pPr>
            <w:r w:rsidRPr="00FA2591">
              <w:rPr>
                <w:sz w:val="20"/>
                <w:szCs w:val="20"/>
              </w:rPr>
              <w:t>Retrofitting</w:t>
            </w:r>
          </w:p>
        </w:tc>
      </w:tr>
      <w:tr w:rsidR="00FA2591" w:rsidRPr="00057639" w14:paraId="4BA754F8" w14:textId="77777777" w:rsidTr="00FA2591">
        <w:trPr>
          <w:trHeight w:val="561"/>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C68AB86" w14:textId="02D77960" w:rsidR="00FA2591" w:rsidRPr="00DF2194" w:rsidRDefault="00FA2591" w:rsidP="00FA2591">
            <w:pPr>
              <w:jc w:val="center"/>
            </w:pPr>
            <w:r>
              <w:t>28</w:t>
            </w:r>
          </w:p>
        </w:tc>
        <w:tc>
          <w:tcPr>
            <w:tcW w:w="903" w:type="dxa"/>
            <w:tcBorders>
              <w:top w:val="nil"/>
              <w:left w:val="single" w:sz="4" w:space="0" w:color="auto"/>
              <w:bottom w:val="single" w:sz="4" w:space="0" w:color="auto"/>
              <w:right w:val="single" w:sz="4" w:space="0" w:color="auto"/>
            </w:tcBorders>
            <w:shd w:val="clear" w:color="auto" w:fill="auto"/>
            <w:vAlign w:val="center"/>
          </w:tcPr>
          <w:p w14:paraId="568940B2" w14:textId="7EEEBB64"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6A83C0CE" w14:textId="2797DC66" w:rsidR="00FA2591" w:rsidRPr="00DF2194" w:rsidRDefault="00FA2591" w:rsidP="00FA2591">
            <w:r>
              <w:rPr>
                <w:color w:val="000000"/>
                <w:sz w:val="22"/>
                <w:szCs w:val="22"/>
              </w:rPr>
              <w:t>BUCA</w:t>
            </w:r>
          </w:p>
        </w:tc>
        <w:tc>
          <w:tcPr>
            <w:tcW w:w="3150" w:type="dxa"/>
            <w:tcBorders>
              <w:top w:val="nil"/>
              <w:left w:val="nil"/>
              <w:bottom w:val="single" w:sz="4" w:space="0" w:color="auto"/>
              <w:right w:val="single" w:sz="4" w:space="0" w:color="auto"/>
            </w:tcBorders>
            <w:shd w:val="clear" w:color="auto" w:fill="auto"/>
            <w:vAlign w:val="center"/>
          </w:tcPr>
          <w:p w14:paraId="5B889E5D" w14:textId="16078CD7" w:rsidR="00FA2591" w:rsidRPr="00DF2194" w:rsidRDefault="00FA2591" w:rsidP="00FA2591">
            <w:r>
              <w:rPr>
                <w:color w:val="000000"/>
                <w:sz w:val="22"/>
                <w:szCs w:val="22"/>
              </w:rPr>
              <w:t>M. Ş.</w:t>
            </w:r>
            <w:r>
              <w:t xml:space="preserve"> </w:t>
            </w:r>
            <w:r w:rsidRPr="00FA2591">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23303578" w14:textId="73EB349C"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7E202A96" w14:textId="214E3631" w:rsidR="00FA2591" w:rsidRPr="009E1CE6" w:rsidRDefault="00FA2591" w:rsidP="00FA2591">
            <w:pPr>
              <w:jc w:val="center"/>
              <w:rPr>
                <w:sz w:val="20"/>
                <w:szCs w:val="20"/>
              </w:rPr>
            </w:pPr>
            <w:r>
              <w:rPr>
                <w:color w:val="000000"/>
                <w:sz w:val="22"/>
                <w:szCs w:val="22"/>
              </w:rPr>
              <w:t>2293,46</w:t>
            </w:r>
          </w:p>
        </w:tc>
        <w:tc>
          <w:tcPr>
            <w:tcW w:w="1461" w:type="dxa"/>
            <w:tcBorders>
              <w:top w:val="nil"/>
              <w:left w:val="single" w:sz="4" w:space="0" w:color="auto"/>
              <w:bottom w:val="single" w:sz="4" w:space="0" w:color="auto"/>
              <w:right w:val="single" w:sz="4" w:space="0" w:color="auto"/>
            </w:tcBorders>
          </w:tcPr>
          <w:p w14:paraId="0B8014B7" w14:textId="2C94ABFC" w:rsidR="00FA2591" w:rsidRPr="00057639" w:rsidRDefault="00FA2591" w:rsidP="00FA2591">
            <w:pPr>
              <w:jc w:val="center"/>
              <w:rPr>
                <w:sz w:val="20"/>
                <w:szCs w:val="20"/>
              </w:rPr>
            </w:pPr>
            <w:r w:rsidRPr="00FA2591">
              <w:rPr>
                <w:sz w:val="20"/>
                <w:szCs w:val="20"/>
              </w:rPr>
              <w:t>Retrofitting</w:t>
            </w:r>
          </w:p>
        </w:tc>
      </w:tr>
      <w:tr w:rsidR="00FA2591" w:rsidRPr="00057639" w14:paraId="5065C5B7"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D73998A" w14:textId="65ADE6D5" w:rsidR="00FA2591" w:rsidRPr="00DF2194" w:rsidRDefault="00FA2591" w:rsidP="00FA2591">
            <w:pPr>
              <w:jc w:val="center"/>
            </w:pPr>
            <w:r>
              <w:t>29</w:t>
            </w:r>
          </w:p>
        </w:tc>
        <w:tc>
          <w:tcPr>
            <w:tcW w:w="903" w:type="dxa"/>
            <w:tcBorders>
              <w:top w:val="nil"/>
              <w:left w:val="single" w:sz="4" w:space="0" w:color="auto"/>
              <w:bottom w:val="single" w:sz="4" w:space="0" w:color="auto"/>
              <w:right w:val="single" w:sz="4" w:space="0" w:color="auto"/>
            </w:tcBorders>
            <w:shd w:val="clear" w:color="auto" w:fill="auto"/>
            <w:vAlign w:val="center"/>
          </w:tcPr>
          <w:p w14:paraId="06D62F1C" w14:textId="5081B078"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61D9EEE8" w14:textId="1A5BCE0D" w:rsidR="00FA2591" w:rsidRPr="00DF2194" w:rsidRDefault="00FA2591" w:rsidP="00FA2591">
            <w:r>
              <w:rPr>
                <w:color w:val="000000"/>
                <w:sz w:val="22"/>
                <w:szCs w:val="22"/>
              </w:rPr>
              <w:t>GAZİEMİR</w:t>
            </w:r>
          </w:p>
        </w:tc>
        <w:tc>
          <w:tcPr>
            <w:tcW w:w="3150" w:type="dxa"/>
            <w:tcBorders>
              <w:top w:val="nil"/>
              <w:left w:val="nil"/>
              <w:bottom w:val="single" w:sz="4" w:space="0" w:color="auto"/>
              <w:right w:val="single" w:sz="4" w:space="0" w:color="auto"/>
            </w:tcBorders>
            <w:shd w:val="clear" w:color="auto" w:fill="auto"/>
            <w:vAlign w:val="center"/>
          </w:tcPr>
          <w:p w14:paraId="00AF1ACB" w14:textId="15EFF245" w:rsidR="00FA2591" w:rsidRPr="00DF2194" w:rsidRDefault="00FA2591" w:rsidP="00FA2591">
            <w:r>
              <w:rPr>
                <w:color w:val="000000"/>
                <w:sz w:val="22"/>
                <w:szCs w:val="22"/>
              </w:rPr>
              <w:t xml:space="preserve">E. B. A. </w:t>
            </w:r>
            <w:r w:rsidRPr="00FA2591">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58A38F6C" w14:textId="4B181574"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5664361A" w14:textId="75FBD615" w:rsidR="00FA2591" w:rsidRPr="009E1CE6" w:rsidRDefault="00FA2591" w:rsidP="00FA2591">
            <w:pPr>
              <w:jc w:val="center"/>
              <w:rPr>
                <w:sz w:val="20"/>
                <w:szCs w:val="20"/>
              </w:rPr>
            </w:pPr>
            <w:r>
              <w:rPr>
                <w:color w:val="000000"/>
                <w:sz w:val="22"/>
                <w:szCs w:val="22"/>
              </w:rPr>
              <w:t>4507,91</w:t>
            </w:r>
          </w:p>
        </w:tc>
        <w:tc>
          <w:tcPr>
            <w:tcW w:w="1461" w:type="dxa"/>
            <w:tcBorders>
              <w:top w:val="nil"/>
              <w:left w:val="single" w:sz="4" w:space="0" w:color="auto"/>
              <w:bottom w:val="single" w:sz="4" w:space="0" w:color="auto"/>
              <w:right w:val="single" w:sz="4" w:space="0" w:color="auto"/>
            </w:tcBorders>
          </w:tcPr>
          <w:p w14:paraId="15C20C7D" w14:textId="5E96B1BF" w:rsidR="00FA2591" w:rsidRPr="00057639" w:rsidRDefault="00FA2591" w:rsidP="00FA2591">
            <w:pPr>
              <w:jc w:val="center"/>
              <w:rPr>
                <w:sz w:val="20"/>
                <w:szCs w:val="20"/>
              </w:rPr>
            </w:pPr>
            <w:r w:rsidRPr="00FA2591">
              <w:rPr>
                <w:sz w:val="20"/>
                <w:szCs w:val="20"/>
              </w:rPr>
              <w:t>Retrofitting</w:t>
            </w:r>
          </w:p>
        </w:tc>
      </w:tr>
      <w:tr w:rsidR="00FA2591" w:rsidRPr="00057639" w14:paraId="6D2C4355"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B5EE10F" w14:textId="52CA0C7D" w:rsidR="00FA2591" w:rsidRPr="00DF2194" w:rsidRDefault="00FA2591" w:rsidP="00FA2591">
            <w:pPr>
              <w:jc w:val="center"/>
            </w:pPr>
            <w:r>
              <w:t>30</w:t>
            </w:r>
          </w:p>
        </w:tc>
        <w:tc>
          <w:tcPr>
            <w:tcW w:w="903" w:type="dxa"/>
            <w:tcBorders>
              <w:top w:val="nil"/>
              <w:left w:val="nil"/>
              <w:bottom w:val="single" w:sz="4" w:space="0" w:color="auto"/>
              <w:right w:val="single" w:sz="4" w:space="0" w:color="auto"/>
            </w:tcBorders>
            <w:shd w:val="clear" w:color="auto" w:fill="auto"/>
            <w:vAlign w:val="center"/>
          </w:tcPr>
          <w:p w14:paraId="31ECE5A6" w14:textId="5950E6C1" w:rsidR="00FA2591" w:rsidRPr="00057639" w:rsidRDefault="00FA2591" w:rsidP="00FA2591">
            <w:pPr>
              <w:jc w:val="center"/>
              <w:rPr>
                <w:highlight w:val="yellow"/>
              </w:rPr>
            </w:pPr>
            <w:r>
              <w:rPr>
                <w:color w:val="000000"/>
                <w:sz w:val="22"/>
                <w:szCs w:val="22"/>
              </w:rPr>
              <w:t>İZMİR</w:t>
            </w:r>
          </w:p>
        </w:tc>
        <w:tc>
          <w:tcPr>
            <w:tcW w:w="1977" w:type="dxa"/>
            <w:tcBorders>
              <w:top w:val="nil"/>
              <w:left w:val="nil"/>
              <w:bottom w:val="single" w:sz="4" w:space="0" w:color="auto"/>
              <w:right w:val="nil"/>
            </w:tcBorders>
            <w:shd w:val="clear" w:color="auto" w:fill="auto"/>
            <w:vAlign w:val="center"/>
          </w:tcPr>
          <w:p w14:paraId="6832EC0A" w14:textId="0FB14F29" w:rsidR="00FA2591" w:rsidRPr="00DF2194" w:rsidRDefault="00FA2591" w:rsidP="00FA2591">
            <w:r>
              <w:rPr>
                <w:color w:val="000000"/>
                <w:sz w:val="22"/>
                <w:szCs w:val="22"/>
              </w:rPr>
              <w:t>GAZİEMİR</w:t>
            </w:r>
          </w:p>
        </w:tc>
        <w:tc>
          <w:tcPr>
            <w:tcW w:w="3150" w:type="dxa"/>
            <w:tcBorders>
              <w:top w:val="nil"/>
              <w:left w:val="single" w:sz="4" w:space="0" w:color="auto"/>
              <w:bottom w:val="single" w:sz="4" w:space="0" w:color="auto"/>
              <w:right w:val="single" w:sz="4" w:space="0" w:color="auto"/>
            </w:tcBorders>
            <w:shd w:val="clear" w:color="auto" w:fill="auto"/>
            <w:vAlign w:val="center"/>
          </w:tcPr>
          <w:p w14:paraId="04963A91" w14:textId="0E374F9F" w:rsidR="00FA2591" w:rsidRPr="00DF2194" w:rsidRDefault="00FA2591" w:rsidP="00FA2591">
            <w:r>
              <w:rPr>
                <w:color w:val="000000"/>
                <w:sz w:val="22"/>
                <w:szCs w:val="22"/>
              </w:rPr>
              <w:t>E. B. G. PRE SCHOOL</w:t>
            </w:r>
          </w:p>
        </w:tc>
        <w:tc>
          <w:tcPr>
            <w:tcW w:w="1036" w:type="dxa"/>
            <w:tcBorders>
              <w:top w:val="nil"/>
              <w:left w:val="nil"/>
              <w:bottom w:val="single" w:sz="4" w:space="0" w:color="auto"/>
              <w:right w:val="single" w:sz="4" w:space="0" w:color="auto"/>
            </w:tcBorders>
            <w:shd w:val="clear" w:color="auto" w:fill="auto"/>
            <w:vAlign w:val="center"/>
          </w:tcPr>
          <w:p w14:paraId="1251749E" w14:textId="687C2273" w:rsidR="00FA2591" w:rsidRPr="009E1CE6"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0B7778A1" w14:textId="7D427263" w:rsidR="00FA2591" w:rsidRPr="009E1CE6" w:rsidRDefault="00FA2591" w:rsidP="00FA2591">
            <w:pPr>
              <w:jc w:val="center"/>
              <w:rPr>
                <w:sz w:val="20"/>
                <w:szCs w:val="20"/>
              </w:rPr>
            </w:pPr>
            <w:r>
              <w:rPr>
                <w:color w:val="000000"/>
                <w:sz w:val="22"/>
                <w:szCs w:val="22"/>
              </w:rPr>
              <w:t>907,34</w:t>
            </w:r>
          </w:p>
        </w:tc>
        <w:tc>
          <w:tcPr>
            <w:tcW w:w="1461" w:type="dxa"/>
            <w:tcBorders>
              <w:top w:val="nil"/>
              <w:left w:val="single" w:sz="4" w:space="0" w:color="auto"/>
              <w:bottom w:val="single" w:sz="4" w:space="0" w:color="auto"/>
              <w:right w:val="single" w:sz="4" w:space="0" w:color="auto"/>
            </w:tcBorders>
          </w:tcPr>
          <w:p w14:paraId="59F37DC1" w14:textId="562DC600" w:rsidR="00FA2591" w:rsidRPr="00057639" w:rsidRDefault="00FA2591" w:rsidP="00FA2591">
            <w:pPr>
              <w:jc w:val="center"/>
              <w:rPr>
                <w:sz w:val="20"/>
                <w:szCs w:val="20"/>
              </w:rPr>
            </w:pPr>
            <w:r w:rsidRPr="00FA2591">
              <w:rPr>
                <w:sz w:val="20"/>
                <w:szCs w:val="20"/>
              </w:rPr>
              <w:t>Retrofitting</w:t>
            </w:r>
          </w:p>
        </w:tc>
      </w:tr>
      <w:tr w:rsidR="00FA2591" w:rsidRPr="009E1CE6" w14:paraId="50819451"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561FF523" w14:textId="5E03B85B" w:rsidR="00FA2591" w:rsidRPr="00DF2194" w:rsidRDefault="00FA2591" w:rsidP="00FA2591">
            <w:pPr>
              <w:jc w:val="center"/>
            </w:pPr>
            <w:r>
              <w:t>31</w:t>
            </w:r>
          </w:p>
        </w:tc>
        <w:tc>
          <w:tcPr>
            <w:tcW w:w="903" w:type="dxa"/>
            <w:tcBorders>
              <w:top w:val="nil"/>
              <w:left w:val="single" w:sz="4" w:space="0" w:color="auto"/>
              <w:bottom w:val="single" w:sz="4" w:space="0" w:color="auto"/>
              <w:right w:val="single" w:sz="4" w:space="0" w:color="auto"/>
            </w:tcBorders>
            <w:shd w:val="clear" w:color="auto" w:fill="auto"/>
            <w:vAlign w:val="center"/>
          </w:tcPr>
          <w:p w14:paraId="230C10DD" w14:textId="792B2D48" w:rsidR="00FA2591" w:rsidRDefault="00FA2591" w:rsidP="00FA2591">
            <w:pPr>
              <w:jc w:val="center"/>
              <w:rPr>
                <w:color w:val="000000"/>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20EFBD43" w14:textId="087523F6" w:rsidR="00FA2591" w:rsidRDefault="00FA2591" w:rsidP="00FA2591">
            <w:pPr>
              <w:rPr>
                <w:color w:val="000000"/>
              </w:rPr>
            </w:pPr>
            <w:r>
              <w:rPr>
                <w:color w:val="000000"/>
                <w:sz w:val="22"/>
                <w:szCs w:val="22"/>
              </w:rPr>
              <w:t>GAZİEMİR</w:t>
            </w:r>
          </w:p>
        </w:tc>
        <w:tc>
          <w:tcPr>
            <w:tcW w:w="3150" w:type="dxa"/>
            <w:tcBorders>
              <w:top w:val="nil"/>
              <w:left w:val="nil"/>
              <w:bottom w:val="single" w:sz="4" w:space="0" w:color="auto"/>
              <w:right w:val="single" w:sz="4" w:space="0" w:color="auto"/>
            </w:tcBorders>
            <w:shd w:val="clear" w:color="auto" w:fill="auto"/>
            <w:vAlign w:val="center"/>
          </w:tcPr>
          <w:p w14:paraId="283C780D" w14:textId="639C3D5A" w:rsidR="00FA2591" w:rsidDel="00895C01" w:rsidRDefault="00FA2591" w:rsidP="00FA2591">
            <w:pPr>
              <w:rPr>
                <w:color w:val="000000"/>
              </w:rPr>
            </w:pPr>
            <w:r>
              <w:rPr>
                <w:color w:val="000000"/>
                <w:sz w:val="22"/>
                <w:szCs w:val="22"/>
              </w:rPr>
              <w:t xml:space="preserve">A. </w:t>
            </w:r>
            <w:r w:rsidRPr="00FA2591">
              <w:rPr>
                <w:color w:val="000000"/>
                <w:sz w:val="22"/>
                <w:szCs w:val="22"/>
              </w:rPr>
              <w:t>VOC. AND TECH. ANATOLIAN HIGH SCHOOL</w:t>
            </w:r>
          </w:p>
        </w:tc>
        <w:tc>
          <w:tcPr>
            <w:tcW w:w="1036" w:type="dxa"/>
            <w:tcBorders>
              <w:top w:val="nil"/>
              <w:left w:val="nil"/>
              <w:bottom w:val="single" w:sz="4" w:space="0" w:color="auto"/>
              <w:right w:val="single" w:sz="4" w:space="0" w:color="auto"/>
            </w:tcBorders>
            <w:shd w:val="clear" w:color="auto" w:fill="auto"/>
            <w:vAlign w:val="center"/>
          </w:tcPr>
          <w:p w14:paraId="32D653DB" w14:textId="14C26B1B"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2B35954F" w14:textId="0193B7EA" w:rsidR="00FA2591" w:rsidRPr="009E1CE6" w:rsidRDefault="00FA2591" w:rsidP="00FA2591">
            <w:pPr>
              <w:jc w:val="center"/>
              <w:rPr>
                <w:sz w:val="20"/>
                <w:szCs w:val="20"/>
              </w:rPr>
            </w:pPr>
            <w:r>
              <w:rPr>
                <w:color w:val="000000"/>
                <w:sz w:val="22"/>
                <w:szCs w:val="22"/>
              </w:rPr>
              <w:t>2835,74</w:t>
            </w:r>
          </w:p>
        </w:tc>
        <w:tc>
          <w:tcPr>
            <w:tcW w:w="1461" w:type="dxa"/>
            <w:tcBorders>
              <w:top w:val="nil"/>
              <w:left w:val="single" w:sz="4" w:space="0" w:color="auto"/>
              <w:bottom w:val="single" w:sz="4" w:space="0" w:color="auto"/>
              <w:right w:val="single" w:sz="4" w:space="0" w:color="auto"/>
            </w:tcBorders>
          </w:tcPr>
          <w:p w14:paraId="635BB6D2" w14:textId="3511D122" w:rsidR="00FA2591" w:rsidRPr="009E1CE6" w:rsidRDefault="00FA2591" w:rsidP="00FA2591">
            <w:pPr>
              <w:jc w:val="center"/>
              <w:rPr>
                <w:sz w:val="20"/>
                <w:szCs w:val="20"/>
              </w:rPr>
            </w:pPr>
            <w:r w:rsidRPr="00FA2591">
              <w:rPr>
                <w:sz w:val="20"/>
                <w:szCs w:val="20"/>
              </w:rPr>
              <w:t>Retrofitting</w:t>
            </w:r>
          </w:p>
        </w:tc>
      </w:tr>
      <w:tr w:rsidR="00FA2591" w:rsidRPr="009E1CE6" w14:paraId="6188212C"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1623D533" w14:textId="07B2E8A5" w:rsidR="00FA2591" w:rsidRPr="00DF2194" w:rsidRDefault="00FA2591" w:rsidP="00FA2591">
            <w:pPr>
              <w:jc w:val="center"/>
            </w:pPr>
            <w:r>
              <w:t>32</w:t>
            </w:r>
          </w:p>
        </w:tc>
        <w:tc>
          <w:tcPr>
            <w:tcW w:w="903" w:type="dxa"/>
            <w:tcBorders>
              <w:top w:val="nil"/>
              <w:left w:val="single" w:sz="4" w:space="0" w:color="auto"/>
              <w:bottom w:val="single" w:sz="4" w:space="0" w:color="auto"/>
              <w:right w:val="single" w:sz="4" w:space="0" w:color="auto"/>
            </w:tcBorders>
            <w:shd w:val="clear" w:color="auto" w:fill="auto"/>
            <w:vAlign w:val="center"/>
          </w:tcPr>
          <w:p w14:paraId="77B6BCF9" w14:textId="1B033BF7" w:rsidR="00FA2591" w:rsidRDefault="00FA2591" w:rsidP="00FA2591">
            <w:pPr>
              <w:jc w:val="center"/>
              <w:rPr>
                <w:color w:val="000000"/>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387C862F" w14:textId="66202FCC" w:rsidR="00FA2591" w:rsidRDefault="00FA2591" w:rsidP="00FA2591">
            <w:pPr>
              <w:rPr>
                <w:color w:val="000000"/>
              </w:rPr>
            </w:pPr>
            <w:r>
              <w:rPr>
                <w:color w:val="000000"/>
                <w:sz w:val="22"/>
                <w:szCs w:val="22"/>
              </w:rPr>
              <w:t>GAZİEMİR</w:t>
            </w:r>
          </w:p>
        </w:tc>
        <w:tc>
          <w:tcPr>
            <w:tcW w:w="3150" w:type="dxa"/>
            <w:tcBorders>
              <w:top w:val="nil"/>
              <w:left w:val="nil"/>
              <w:bottom w:val="single" w:sz="4" w:space="0" w:color="auto"/>
              <w:right w:val="single" w:sz="4" w:space="0" w:color="auto"/>
            </w:tcBorders>
            <w:shd w:val="clear" w:color="auto" w:fill="auto"/>
            <w:vAlign w:val="center"/>
          </w:tcPr>
          <w:p w14:paraId="1C3477F1" w14:textId="450754DB" w:rsidR="00FA2591" w:rsidRPr="00607020" w:rsidRDefault="00FA2591" w:rsidP="00FA2591">
            <w:pPr>
              <w:rPr>
                <w:color w:val="000000"/>
              </w:rPr>
            </w:pPr>
            <w:r>
              <w:rPr>
                <w:color w:val="000000"/>
                <w:sz w:val="22"/>
                <w:szCs w:val="22"/>
              </w:rPr>
              <w:t xml:space="preserve">A. </w:t>
            </w:r>
            <w:r w:rsidRPr="00FA2591">
              <w:rPr>
                <w:color w:val="000000"/>
                <w:sz w:val="22"/>
                <w:szCs w:val="22"/>
              </w:rPr>
              <w:t>PRIMARY AND SECONDARY SCHOOL</w:t>
            </w:r>
          </w:p>
        </w:tc>
        <w:tc>
          <w:tcPr>
            <w:tcW w:w="1036" w:type="dxa"/>
            <w:tcBorders>
              <w:top w:val="nil"/>
              <w:left w:val="nil"/>
              <w:bottom w:val="single" w:sz="4" w:space="0" w:color="auto"/>
              <w:right w:val="single" w:sz="4" w:space="0" w:color="auto"/>
            </w:tcBorders>
            <w:shd w:val="clear" w:color="auto" w:fill="auto"/>
            <w:vAlign w:val="center"/>
          </w:tcPr>
          <w:p w14:paraId="23EA1B3D" w14:textId="70C0DB9A"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42CE2982" w14:textId="31B58ADF" w:rsidR="00FA2591" w:rsidRPr="009E1CE6" w:rsidRDefault="00FA2591" w:rsidP="00FA2591">
            <w:pPr>
              <w:jc w:val="center"/>
              <w:rPr>
                <w:sz w:val="20"/>
                <w:szCs w:val="20"/>
              </w:rPr>
            </w:pPr>
            <w:r>
              <w:rPr>
                <w:color w:val="000000"/>
                <w:sz w:val="22"/>
                <w:szCs w:val="22"/>
              </w:rPr>
              <w:t>1566,69</w:t>
            </w:r>
          </w:p>
        </w:tc>
        <w:tc>
          <w:tcPr>
            <w:tcW w:w="1461" w:type="dxa"/>
            <w:tcBorders>
              <w:top w:val="nil"/>
              <w:left w:val="single" w:sz="4" w:space="0" w:color="auto"/>
              <w:bottom w:val="single" w:sz="4" w:space="0" w:color="auto"/>
              <w:right w:val="single" w:sz="4" w:space="0" w:color="auto"/>
            </w:tcBorders>
          </w:tcPr>
          <w:p w14:paraId="6723BFF6" w14:textId="0790C4BF" w:rsidR="00FA2591" w:rsidRPr="009E1CE6" w:rsidRDefault="00FA2591" w:rsidP="00FA2591">
            <w:pPr>
              <w:jc w:val="center"/>
              <w:rPr>
                <w:sz w:val="20"/>
                <w:szCs w:val="20"/>
              </w:rPr>
            </w:pPr>
            <w:r w:rsidRPr="00FA2591">
              <w:rPr>
                <w:sz w:val="20"/>
                <w:szCs w:val="20"/>
              </w:rPr>
              <w:t>Retrofitting</w:t>
            </w:r>
          </w:p>
        </w:tc>
      </w:tr>
      <w:tr w:rsidR="00FA2591" w:rsidRPr="009E1CE6" w14:paraId="3662809A"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3E6D88E6" w14:textId="3178C9D9" w:rsidR="00FA2591" w:rsidRPr="00DF2194" w:rsidRDefault="00FA2591" w:rsidP="00FA2591">
            <w:pPr>
              <w:jc w:val="center"/>
            </w:pPr>
            <w:r>
              <w:t>33</w:t>
            </w:r>
          </w:p>
        </w:tc>
        <w:tc>
          <w:tcPr>
            <w:tcW w:w="903" w:type="dxa"/>
            <w:tcBorders>
              <w:top w:val="nil"/>
              <w:left w:val="single" w:sz="4" w:space="0" w:color="auto"/>
              <w:bottom w:val="single" w:sz="4" w:space="0" w:color="auto"/>
              <w:right w:val="single" w:sz="4" w:space="0" w:color="auto"/>
            </w:tcBorders>
            <w:shd w:val="clear" w:color="auto" w:fill="auto"/>
            <w:vAlign w:val="center"/>
          </w:tcPr>
          <w:p w14:paraId="0B29B953" w14:textId="1C9D6475" w:rsidR="00FA2591" w:rsidRDefault="00FA2591" w:rsidP="00FA2591">
            <w:pPr>
              <w:jc w:val="center"/>
              <w:rPr>
                <w:color w:val="000000"/>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5AB7497E" w14:textId="5D238F01" w:rsidR="00FA2591" w:rsidRDefault="00FA2591" w:rsidP="00FA2591">
            <w:pPr>
              <w:rPr>
                <w:color w:val="000000"/>
              </w:rPr>
            </w:pPr>
            <w:r>
              <w:rPr>
                <w:color w:val="000000"/>
                <w:sz w:val="22"/>
                <w:szCs w:val="22"/>
              </w:rPr>
              <w:t>GAZİEMİR</w:t>
            </w:r>
          </w:p>
        </w:tc>
        <w:tc>
          <w:tcPr>
            <w:tcW w:w="3150" w:type="dxa"/>
            <w:tcBorders>
              <w:top w:val="nil"/>
              <w:left w:val="nil"/>
              <w:bottom w:val="single" w:sz="4" w:space="0" w:color="auto"/>
              <w:right w:val="single" w:sz="4" w:space="0" w:color="auto"/>
            </w:tcBorders>
            <w:shd w:val="clear" w:color="auto" w:fill="auto"/>
            <w:vAlign w:val="center"/>
          </w:tcPr>
          <w:p w14:paraId="448B4449" w14:textId="4C9701BF" w:rsidR="00FA2591" w:rsidRPr="00607020" w:rsidRDefault="00FA2591" w:rsidP="00FA2591">
            <w:pPr>
              <w:rPr>
                <w:color w:val="000000"/>
              </w:rPr>
            </w:pPr>
            <w:r>
              <w:rPr>
                <w:color w:val="000000"/>
                <w:sz w:val="22"/>
                <w:szCs w:val="22"/>
              </w:rPr>
              <w:t xml:space="preserve">E.B. G. </w:t>
            </w:r>
            <w:r w:rsidR="0001197D">
              <w:rPr>
                <w:color w:val="000000"/>
                <w:sz w:val="22"/>
                <w:szCs w:val="22"/>
              </w:rPr>
              <w:t>PRIMARY SCHOOL</w:t>
            </w:r>
          </w:p>
        </w:tc>
        <w:tc>
          <w:tcPr>
            <w:tcW w:w="1036" w:type="dxa"/>
            <w:tcBorders>
              <w:top w:val="nil"/>
              <w:left w:val="nil"/>
              <w:bottom w:val="single" w:sz="4" w:space="0" w:color="auto"/>
              <w:right w:val="single" w:sz="4" w:space="0" w:color="auto"/>
            </w:tcBorders>
            <w:shd w:val="clear" w:color="auto" w:fill="auto"/>
            <w:vAlign w:val="center"/>
          </w:tcPr>
          <w:p w14:paraId="2DC7725F" w14:textId="71BE875E"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7F98667A" w14:textId="355C10DE" w:rsidR="00FA2591" w:rsidRPr="009E1CE6" w:rsidRDefault="00FA2591" w:rsidP="00FA2591">
            <w:pPr>
              <w:jc w:val="center"/>
              <w:rPr>
                <w:sz w:val="20"/>
                <w:szCs w:val="20"/>
              </w:rPr>
            </w:pPr>
            <w:r>
              <w:rPr>
                <w:color w:val="000000"/>
                <w:sz w:val="22"/>
                <w:szCs w:val="22"/>
              </w:rPr>
              <w:t>2792,39</w:t>
            </w:r>
          </w:p>
        </w:tc>
        <w:tc>
          <w:tcPr>
            <w:tcW w:w="1461" w:type="dxa"/>
            <w:tcBorders>
              <w:top w:val="nil"/>
              <w:left w:val="single" w:sz="4" w:space="0" w:color="auto"/>
              <w:bottom w:val="single" w:sz="4" w:space="0" w:color="auto"/>
              <w:right w:val="single" w:sz="4" w:space="0" w:color="auto"/>
            </w:tcBorders>
          </w:tcPr>
          <w:p w14:paraId="577B75C9" w14:textId="57D87A20" w:rsidR="00FA2591" w:rsidRPr="009E1CE6" w:rsidRDefault="00FA2591" w:rsidP="00FA2591">
            <w:pPr>
              <w:jc w:val="center"/>
              <w:rPr>
                <w:sz w:val="20"/>
                <w:szCs w:val="20"/>
              </w:rPr>
            </w:pPr>
            <w:r w:rsidRPr="00FA2591">
              <w:rPr>
                <w:sz w:val="20"/>
                <w:szCs w:val="20"/>
              </w:rPr>
              <w:t>Retrofitting</w:t>
            </w:r>
          </w:p>
        </w:tc>
      </w:tr>
      <w:tr w:rsidR="00FA2591" w:rsidRPr="009E1CE6" w14:paraId="47C2B2E7"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7BEC72F3" w14:textId="3F149D97" w:rsidR="00FA2591" w:rsidRPr="00DF2194" w:rsidRDefault="00FA2591" w:rsidP="00FA2591">
            <w:pPr>
              <w:jc w:val="center"/>
            </w:pPr>
            <w:r>
              <w:t>34</w:t>
            </w:r>
          </w:p>
        </w:tc>
        <w:tc>
          <w:tcPr>
            <w:tcW w:w="903" w:type="dxa"/>
            <w:tcBorders>
              <w:top w:val="nil"/>
              <w:left w:val="single" w:sz="4" w:space="0" w:color="auto"/>
              <w:bottom w:val="single" w:sz="4" w:space="0" w:color="auto"/>
              <w:right w:val="single" w:sz="4" w:space="0" w:color="auto"/>
            </w:tcBorders>
            <w:shd w:val="clear" w:color="auto" w:fill="auto"/>
            <w:vAlign w:val="center"/>
          </w:tcPr>
          <w:p w14:paraId="3902E0C5" w14:textId="27FFE7E5" w:rsidR="00FA2591" w:rsidRDefault="00FA2591" w:rsidP="00FA2591">
            <w:pPr>
              <w:jc w:val="center"/>
              <w:rPr>
                <w:color w:val="000000"/>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3E75AF39" w14:textId="1F700E77" w:rsidR="00FA2591" w:rsidRDefault="00FA2591" w:rsidP="00FA2591">
            <w:pPr>
              <w:rPr>
                <w:color w:val="000000"/>
              </w:rPr>
            </w:pPr>
            <w:r>
              <w:rPr>
                <w:color w:val="000000"/>
                <w:sz w:val="22"/>
                <w:szCs w:val="22"/>
              </w:rPr>
              <w:t>GÜZELBAHÇE</w:t>
            </w:r>
          </w:p>
        </w:tc>
        <w:tc>
          <w:tcPr>
            <w:tcW w:w="3150" w:type="dxa"/>
            <w:tcBorders>
              <w:top w:val="nil"/>
              <w:left w:val="nil"/>
              <w:bottom w:val="single" w:sz="4" w:space="0" w:color="auto"/>
              <w:right w:val="single" w:sz="4" w:space="0" w:color="auto"/>
            </w:tcBorders>
            <w:shd w:val="clear" w:color="auto" w:fill="auto"/>
            <w:vAlign w:val="center"/>
          </w:tcPr>
          <w:p w14:paraId="43CFE663" w14:textId="77EEAED2" w:rsidR="00FA2591" w:rsidRPr="00607020" w:rsidRDefault="00FA2591" w:rsidP="00FA2591">
            <w:pPr>
              <w:rPr>
                <w:color w:val="000000"/>
              </w:rPr>
            </w:pPr>
            <w:r>
              <w:rPr>
                <w:color w:val="000000"/>
                <w:sz w:val="22"/>
                <w:szCs w:val="22"/>
              </w:rPr>
              <w:t xml:space="preserve">C. T.A </w:t>
            </w:r>
            <w:r w:rsidR="0001197D">
              <w:rPr>
                <w:color w:val="000000"/>
                <w:sz w:val="22"/>
                <w:szCs w:val="22"/>
              </w:rPr>
              <w:t>HIGH SCHOOL</w:t>
            </w:r>
          </w:p>
        </w:tc>
        <w:tc>
          <w:tcPr>
            <w:tcW w:w="1036" w:type="dxa"/>
            <w:tcBorders>
              <w:top w:val="nil"/>
              <w:left w:val="nil"/>
              <w:bottom w:val="single" w:sz="4" w:space="0" w:color="auto"/>
              <w:right w:val="single" w:sz="4" w:space="0" w:color="auto"/>
            </w:tcBorders>
            <w:shd w:val="clear" w:color="auto" w:fill="auto"/>
            <w:vAlign w:val="center"/>
          </w:tcPr>
          <w:p w14:paraId="19C64526" w14:textId="5B49FA32"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64EDB264" w14:textId="40104547" w:rsidR="00FA2591" w:rsidRPr="009E1CE6" w:rsidRDefault="00FA2591" w:rsidP="00FA2591">
            <w:pPr>
              <w:jc w:val="center"/>
              <w:rPr>
                <w:sz w:val="20"/>
                <w:szCs w:val="20"/>
              </w:rPr>
            </w:pPr>
            <w:r>
              <w:rPr>
                <w:color w:val="000000"/>
                <w:sz w:val="22"/>
                <w:szCs w:val="22"/>
              </w:rPr>
              <w:t>4183,61</w:t>
            </w:r>
          </w:p>
        </w:tc>
        <w:tc>
          <w:tcPr>
            <w:tcW w:w="1461" w:type="dxa"/>
            <w:tcBorders>
              <w:top w:val="nil"/>
              <w:left w:val="single" w:sz="4" w:space="0" w:color="auto"/>
              <w:bottom w:val="single" w:sz="4" w:space="0" w:color="auto"/>
              <w:right w:val="single" w:sz="4" w:space="0" w:color="auto"/>
            </w:tcBorders>
          </w:tcPr>
          <w:p w14:paraId="66578CD5" w14:textId="26D1F3F2" w:rsidR="00FA2591" w:rsidRPr="009E1CE6" w:rsidRDefault="00FA2591" w:rsidP="00FA2591">
            <w:pPr>
              <w:jc w:val="center"/>
              <w:rPr>
                <w:sz w:val="20"/>
                <w:szCs w:val="20"/>
              </w:rPr>
            </w:pPr>
            <w:r w:rsidRPr="00FA2591">
              <w:rPr>
                <w:sz w:val="20"/>
                <w:szCs w:val="20"/>
              </w:rPr>
              <w:t>Retrofitting</w:t>
            </w:r>
          </w:p>
        </w:tc>
      </w:tr>
      <w:tr w:rsidR="00FA2591" w:rsidRPr="009E1CE6" w14:paraId="131B18DB"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1356147F" w14:textId="0CD8225C" w:rsidR="00FA2591" w:rsidRPr="00DF2194" w:rsidRDefault="00FA2591" w:rsidP="00FA2591">
            <w:pPr>
              <w:jc w:val="center"/>
            </w:pPr>
            <w:r>
              <w:t>35</w:t>
            </w:r>
          </w:p>
        </w:tc>
        <w:tc>
          <w:tcPr>
            <w:tcW w:w="903" w:type="dxa"/>
            <w:tcBorders>
              <w:top w:val="nil"/>
              <w:left w:val="single" w:sz="4" w:space="0" w:color="auto"/>
              <w:bottom w:val="single" w:sz="4" w:space="0" w:color="auto"/>
              <w:right w:val="single" w:sz="4" w:space="0" w:color="auto"/>
            </w:tcBorders>
            <w:shd w:val="clear" w:color="auto" w:fill="auto"/>
            <w:vAlign w:val="center"/>
          </w:tcPr>
          <w:p w14:paraId="685D1809" w14:textId="4B3E8AF6" w:rsidR="00FA2591" w:rsidRDefault="00FA2591" w:rsidP="00FA2591">
            <w:pPr>
              <w:jc w:val="center"/>
              <w:rPr>
                <w:color w:val="000000"/>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5670118C" w14:textId="3965D4DC" w:rsidR="00FA2591" w:rsidRDefault="00FA2591" w:rsidP="00FA2591">
            <w:pPr>
              <w:rPr>
                <w:color w:val="000000"/>
              </w:rPr>
            </w:pPr>
            <w:r>
              <w:rPr>
                <w:color w:val="000000"/>
                <w:sz w:val="22"/>
                <w:szCs w:val="22"/>
              </w:rPr>
              <w:t>MENDERES</w:t>
            </w:r>
          </w:p>
        </w:tc>
        <w:tc>
          <w:tcPr>
            <w:tcW w:w="3150" w:type="dxa"/>
            <w:tcBorders>
              <w:top w:val="nil"/>
              <w:left w:val="nil"/>
              <w:bottom w:val="single" w:sz="4" w:space="0" w:color="auto"/>
              <w:right w:val="single" w:sz="4" w:space="0" w:color="auto"/>
            </w:tcBorders>
            <w:shd w:val="clear" w:color="auto" w:fill="auto"/>
            <w:vAlign w:val="center"/>
          </w:tcPr>
          <w:p w14:paraId="245E0080" w14:textId="3AA01BB6" w:rsidR="00FA2591" w:rsidRPr="00607020" w:rsidRDefault="00FA2591" w:rsidP="00FA2591">
            <w:pPr>
              <w:rPr>
                <w:color w:val="000000"/>
              </w:rPr>
            </w:pPr>
            <w:r>
              <w:rPr>
                <w:color w:val="000000"/>
                <w:sz w:val="22"/>
                <w:szCs w:val="22"/>
              </w:rPr>
              <w:t>M. ANA</w:t>
            </w:r>
            <w:r w:rsidR="0001197D">
              <w:rPr>
                <w:color w:val="000000"/>
                <w:sz w:val="22"/>
                <w:szCs w:val="22"/>
              </w:rPr>
              <w:t>TOLIAN HIGH SCHOOL</w:t>
            </w:r>
          </w:p>
        </w:tc>
        <w:tc>
          <w:tcPr>
            <w:tcW w:w="1036" w:type="dxa"/>
            <w:tcBorders>
              <w:top w:val="nil"/>
              <w:left w:val="nil"/>
              <w:bottom w:val="single" w:sz="4" w:space="0" w:color="auto"/>
              <w:right w:val="single" w:sz="4" w:space="0" w:color="auto"/>
            </w:tcBorders>
            <w:shd w:val="clear" w:color="auto" w:fill="auto"/>
            <w:vAlign w:val="center"/>
          </w:tcPr>
          <w:p w14:paraId="454603C5" w14:textId="33BF3AD4"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236E3036" w14:textId="4A40B5E0" w:rsidR="00FA2591" w:rsidRPr="009E1CE6" w:rsidRDefault="00FA2591" w:rsidP="00FA2591">
            <w:pPr>
              <w:jc w:val="center"/>
              <w:rPr>
                <w:sz w:val="20"/>
                <w:szCs w:val="20"/>
              </w:rPr>
            </w:pPr>
            <w:r>
              <w:rPr>
                <w:color w:val="000000"/>
                <w:sz w:val="22"/>
                <w:szCs w:val="22"/>
              </w:rPr>
              <w:t>1831,98</w:t>
            </w:r>
          </w:p>
        </w:tc>
        <w:tc>
          <w:tcPr>
            <w:tcW w:w="1461" w:type="dxa"/>
            <w:tcBorders>
              <w:top w:val="nil"/>
              <w:left w:val="single" w:sz="4" w:space="0" w:color="auto"/>
              <w:bottom w:val="single" w:sz="4" w:space="0" w:color="auto"/>
              <w:right w:val="single" w:sz="4" w:space="0" w:color="auto"/>
            </w:tcBorders>
          </w:tcPr>
          <w:p w14:paraId="2A0B6B2B" w14:textId="5F8847FB" w:rsidR="00FA2591" w:rsidRPr="009E1CE6" w:rsidRDefault="00FA2591" w:rsidP="00FA2591">
            <w:pPr>
              <w:jc w:val="center"/>
              <w:rPr>
                <w:sz w:val="20"/>
                <w:szCs w:val="20"/>
              </w:rPr>
            </w:pPr>
            <w:r w:rsidRPr="00FA2591">
              <w:rPr>
                <w:sz w:val="20"/>
                <w:szCs w:val="20"/>
              </w:rPr>
              <w:t>Retrofitting</w:t>
            </w:r>
          </w:p>
        </w:tc>
      </w:tr>
      <w:tr w:rsidR="00FA2591" w:rsidRPr="009E1CE6" w14:paraId="06E15629"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119540EF" w14:textId="239F2816" w:rsidR="00FA2591" w:rsidRPr="00DF2194" w:rsidRDefault="00FA2591" w:rsidP="00FA2591">
            <w:pPr>
              <w:jc w:val="center"/>
            </w:pPr>
            <w:r>
              <w:t>36</w:t>
            </w:r>
          </w:p>
        </w:tc>
        <w:tc>
          <w:tcPr>
            <w:tcW w:w="903" w:type="dxa"/>
            <w:tcBorders>
              <w:top w:val="nil"/>
              <w:left w:val="single" w:sz="4" w:space="0" w:color="auto"/>
              <w:bottom w:val="single" w:sz="4" w:space="0" w:color="auto"/>
              <w:right w:val="single" w:sz="4" w:space="0" w:color="auto"/>
            </w:tcBorders>
            <w:shd w:val="clear" w:color="auto" w:fill="auto"/>
            <w:vAlign w:val="center"/>
          </w:tcPr>
          <w:p w14:paraId="25E8CD38" w14:textId="2F8E2A91" w:rsidR="00FA2591" w:rsidRDefault="00FA2591" w:rsidP="00FA2591">
            <w:pPr>
              <w:jc w:val="center"/>
              <w:rPr>
                <w:color w:val="000000"/>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6F15A041" w14:textId="7C03CE7E" w:rsidR="00FA2591" w:rsidRDefault="00FA2591" w:rsidP="00FA2591">
            <w:pPr>
              <w:rPr>
                <w:color w:val="000000"/>
              </w:rPr>
            </w:pPr>
            <w:r>
              <w:rPr>
                <w:color w:val="000000"/>
                <w:sz w:val="22"/>
                <w:szCs w:val="22"/>
              </w:rPr>
              <w:t>ÖDEMİŞ</w:t>
            </w:r>
          </w:p>
        </w:tc>
        <w:tc>
          <w:tcPr>
            <w:tcW w:w="3150" w:type="dxa"/>
            <w:tcBorders>
              <w:top w:val="nil"/>
              <w:left w:val="nil"/>
              <w:bottom w:val="single" w:sz="4" w:space="0" w:color="auto"/>
              <w:right w:val="single" w:sz="4" w:space="0" w:color="auto"/>
            </w:tcBorders>
            <w:shd w:val="clear" w:color="auto" w:fill="auto"/>
            <w:vAlign w:val="center"/>
          </w:tcPr>
          <w:p w14:paraId="2BB1BF52" w14:textId="21BAB69B" w:rsidR="00FA2591" w:rsidRPr="00607020" w:rsidRDefault="00FA2591" w:rsidP="00FA2591">
            <w:pPr>
              <w:rPr>
                <w:color w:val="000000"/>
              </w:rPr>
            </w:pPr>
            <w:r>
              <w:rPr>
                <w:color w:val="000000"/>
                <w:sz w:val="22"/>
                <w:szCs w:val="22"/>
              </w:rPr>
              <w:t xml:space="preserve">H. U. </w:t>
            </w:r>
            <w:r w:rsidR="0001197D" w:rsidRPr="0001197D">
              <w:rPr>
                <w:color w:val="000000"/>
                <w:sz w:val="22"/>
                <w:szCs w:val="22"/>
              </w:rPr>
              <w:t>ANATOLIAN HIGH SCHOOL</w:t>
            </w:r>
          </w:p>
        </w:tc>
        <w:tc>
          <w:tcPr>
            <w:tcW w:w="1036" w:type="dxa"/>
            <w:tcBorders>
              <w:top w:val="nil"/>
              <w:left w:val="nil"/>
              <w:bottom w:val="single" w:sz="4" w:space="0" w:color="auto"/>
              <w:right w:val="single" w:sz="4" w:space="0" w:color="auto"/>
            </w:tcBorders>
            <w:shd w:val="clear" w:color="auto" w:fill="auto"/>
            <w:vAlign w:val="center"/>
          </w:tcPr>
          <w:p w14:paraId="5D05813B" w14:textId="13452C4B"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05E71489" w14:textId="5FC0E65A" w:rsidR="00FA2591" w:rsidRPr="009E1CE6" w:rsidRDefault="00FA2591" w:rsidP="00FA2591">
            <w:pPr>
              <w:jc w:val="center"/>
              <w:rPr>
                <w:sz w:val="20"/>
                <w:szCs w:val="20"/>
              </w:rPr>
            </w:pPr>
            <w:r>
              <w:rPr>
                <w:color w:val="000000"/>
                <w:sz w:val="22"/>
                <w:szCs w:val="22"/>
              </w:rPr>
              <w:t>3906,01</w:t>
            </w:r>
          </w:p>
        </w:tc>
        <w:tc>
          <w:tcPr>
            <w:tcW w:w="1461" w:type="dxa"/>
            <w:tcBorders>
              <w:top w:val="nil"/>
              <w:left w:val="single" w:sz="4" w:space="0" w:color="auto"/>
              <w:bottom w:val="single" w:sz="4" w:space="0" w:color="auto"/>
              <w:right w:val="single" w:sz="4" w:space="0" w:color="auto"/>
            </w:tcBorders>
          </w:tcPr>
          <w:p w14:paraId="373BA979" w14:textId="0A3E4373" w:rsidR="00FA2591" w:rsidRPr="009E1CE6" w:rsidRDefault="00FA2591" w:rsidP="00FA2591">
            <w:pPr>
              <w:jc w:val="center"/>
              <w:rPr>
                <w:sz w:val="20"/>
                <w:szCs w:val="20"/>
              </w:rPr>
            </w:pPr>
            <w:r w:rsidRPr="00FA2591">
              <w:rPr>
                <w:sz w:val="20"/>
                <w:szCs w:val="20"/>
              </w:rPr>
              <w:t>Retrofitting</w:t>
            </w:r>
          </w:p>
        </w:tc>
      </w:tr>
      <w:tr w:rsidR="00FA2591" w:rsidRPr="009E1CE6" w14:paraId="669A270F"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0DB31626" w14:textId="70138A2D" w:rsidR="00FA2591" w:rsidRDefault="00FA2591" w:rsidP="00FA2591">
            <w:pPr>
              <w:jc w:val="center"/>
            </w:pPr>
            <w:r>
              <w:t>37</w:t>
            </w:r>
          </w:p>
        </w:tc>
        <w:tc>
          <w:tcPr>
            <w:tcW w:w="903" w:type="dxa"/>
            <w:tcBorders>
              <w:top w:val="nil"/>
              <w:left w:val="single" w:sz="4" w:space="0" w:color="auto"/>
              <w:bottom w:val="single" w:sz="4" w:space="0" w:color="auto"/>
              <w:right w:val="single" w:sz="4" w:space="0" w:color="auto"/>
            </w:tcBorders>
            <w:shd w:val="clear" w:color="auto" w:fill="auto"/>
            <w:vAlign w:val="center"/>
          </w:tcPr>
          <w:p w14:paraId="2A656C93" w14:textId="0651F1E0" w:rsidR="00FA2591" w:rsidRPr="00857AC3" w:rsidRDefault="00FA2591" w:rsidP="00FA2591">
            <w:pPr>
              <w:jc w:val="cente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100302CC" w14:textId="10B8D66D" w:rsidR="00FA2591" w:rsidRPr="003F12D5" w:rsidRDefault="00FA2591" w:rsidP="00FA2591">
            <w:r>
              <w:rPr>
                <w:sz w:val="22"/>
                <w:szCs w:val="22"/>
              </w:rPr>
              <w:t>ÖDEMİŞ</w:t>
            </w:r>
          </w:p>
        </w:tc>
        <w:tc>
          <w:tcPr>
            <w:tcW w:w="3150" w:type="dxa"/>
            <w:tcBorders>
              <w:top w:val="nil"/>
              <w:left w:val="nil"/>
              <w:bottom w:val="single" w:sz="4" w:space="0" w:color="auto"/>
              <w:right w:val="single" w:sz="4" w:space="0" w:color="auto"/>
            </w:tcBorders>
            <w:shd w:val="clear" w:color="auto" w:fill="auto"/>
            <w:vAlign w:val="center"/>
          </w:tcPr>
          <w:p w14:paraId="5E8EF2D9" w14:textId="71491D9D" w:rsidR="00FA2591" w:rsidRPr="00607020" w:rsidRDefault="00FA2591" w:rsidP="00FA2591">
            <w:proofErr w:type="gramStart"/>
            <w:r>
              <w:rPr>
                <w:color w:val="000000"/>
                <w:sz w:val="22"/>
                <w:szCs w:val="22"/>
              </w:rPr>
              <w:t>E..</w:t>
            </w:r>
            <w:proofErr w:type="gramEnd"/>
            <w:r>
              <w:rPr>
                <w:color w:val="000000"/>
                <w:sz w:val="22"/>
                <w:szCs w:val="22"/>
              </w:rPr>
              <w:t xml:space="preserve">Y. </w:t>
            </w:r>
            <w:r w:rsidR="0001197D">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2D074527" w14:textId="044C7E5F" w:rsidR="00FA2591" w:rsidRDefault="00FA2591" w:rsidP="00FA2591">
            <w:pPr>
              <w:jc w:val="center"/>
              <w:rPr>
                <w:sz w:val="20"/>
                <w:szCs w:val="20"/>
              </w:rPr>
            </w:pPr>
            <w:r>
              <w:rPr>
                <w:sz w:val="22"/>
                <w:szCs w:val="22"/>
              </w:rPr>
              <w:t>2</w:t>
            </w:r>
          </w:p>
        </w:tc>
        <w:tc>
          <w:tcPr>
            <w:tcW w:w="1461" w:type="dxa"/>
            <w:tcBorders>
              <w:top w:val="nil"/>
              <w:left w:val="single" w:sz="4" w:space="0" w:color="auto"/>
              <w:bottom w:val="single" w:sz="4" w:space="0" w:color="auto"/>
              <w:right w:val="single" w:sz="4" w:space="0" w:color="auto"/>
            </w:tcBorders>
            <w:shd w:val="clear" w:color="auto" w:fill="auto"/>
            <w:vAlign w:val="center"/>
          </w:tcPr>
          <w:p w14:paraId="0F426CDC" w14:textId="0598C13B" w:rsidR="00FA2591" w:rsidRPr="009E1CE6" w:rsidRDefault="00FA2591" w:rsidP="00FA2591">
            <w:pPr>
              <w:jc w:val="center"/>
              <w:rPr>
                <w:sz w:val="20"/>
                <w:szCs w:val="20"/>
              </w:rPr>
            </w:pPr>
            <w:r>
              <w:rPr>
                <w:rFonts w:ascii="Calibri" w:hAnsi="Calibri" w:cs="Calibri"/>
                <w:color w:val="000000"/>
                <w:sz w:val="22"/>
                <w:szCs w:val="22"/>
              </w:rPr>
              <w:t>2257,89</w:t>
            </w:r>
          </w:p>
        </w:tc>
        <w:tc>
          <w:tcPr>
            <w:tcW w:w="1461" w:type="dxa"/>
            <w:tcBorders>
              <w:top w:val="nil"/>
              <w:left w:val="single" w:sz="4" w:space="0" w:color="auto"/>
              <w:bottom w:val="single" w:sz="4" w:space="0" w:color="auto"/>
              <w:right w:val="single" w:sz="4" w:space="0" w:color="auto"/>
            </w:tcBorders>
          </w:tcPr>
          <w:p w14:paraId="0AF4A63D" w14:textId="11AE4F66" w:rsidR="00FA2591" w:rsidRPr="009E1CE6" w:rsidRDefault="00FA2591" w:rsidP="00FA2591">
            <w:pPr>
              <w:jc w:val="center"/>
              <w:rPr>
                <w:sz w:val="20"/>
                <w:szCs w:val="20"/>
              </w:rPr>
            </w:pPr>
            <w:r w:rsidRPr="00FA2591">
              <w:rPr>
                <w:sz w:val="20"/>
                <w:szCs w:val="20"/>
              </w:rPr>
              <w:t>Retrofitting</w:t>
            </w:r>
          </w:p>
        </w:tc>
      </w:tr>
      <w:tr w:rsidR="00FA2591" w:rsidRPr="009E1CE6" w14:paraId="54DC6651"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42D94D6E" w14:textId="60114FCB" w:rsidR="00FA2591" w:rsidRDefault="00FA2591" w:rsidP="00FA2591">
            <w:pPr>
              <w:jc w:val="center"/>
            </w:pPr>
            <w:r>
              <w:t>38</w:t>
            </w:r>
          </w:p>
        </w:tc>
        <w:tc>
          <w:tcPr>
            <w:tcW w:w="903" w:type="dxa"/>
            <w:tcBorders>
              <w:top w:val="nil"/>
              <w:left w:val="single" w:sz="4" w:space="0" w:color="auto"/>
              <w:bottom w:val="single" w:sz="4" w:space="0" w:color="auto"/>
              <w:right w:val="single" w:sz="4" w:space="0" w:color="auto"/>
            </w:tcBorders>
            <w:shd w:val="clear" w:color="auto" w:fill="auto"/>
            <w:vAlign w:val="center"/>
          </w:tcPr>
          <w:p w14:paraId="257C4CC7" w14:textId="5039A92F" w:rsidR="00FA2591" w:rsidRPr="00857AC3" w:rsidRDefault="00FA2591" w:rsidP="00FA2591">
            <w:pPr>
              <w:jc w:val="cente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2C9A43A3" w14:textId="4F1C451E" w:rsidR="00FA2591" w:rsidRPr="003F12D5" w:rsidRDefault="00FA2591" w:rsidP="00FA2591">
            <w:r>
              <w:rPr>
                <w:color w:val="000000"/>
                <w:sz w:val="22"/>
                <w:szCs w:val="22"/>
              </w:rPr>
              <w:t>ÖDEMİŞ</w:t>
            </w:r>
          </w:p>
        </w:tc>
        <w:tc>
          <w:tcPr>
            <w:tcW w:w="3150" w:type="dxa"/>
            <w:tcBorders>
              <w:top w:val="nil"/>
              <w:left w:val="nil"/>
              <w:bottom w:val="single" w:sz="4" w:space="0" w:color="auto"/>
              <w:right w:val="single" w:sz="4" w:space="0" w:color="auto"/>
            </w:tcBorders>
            <w:shd w:val="clear" w:color="auto" w:fill="auto"/>
            <w:vAlign w:val="center"/>
          </w:tcPr>
          <w:p w14:paraId="352199C9" w14:textId="541A3E4B" w:rsidR="00FA2591" w:rsidRPr="00607020" w:rsidRDefault="00FA2591" w:rsidP="00FA2591">
            <w:r>
              <w:rPr>
                <w:color w:val="000000"/>
                <w:sz w:val="22"/>
                <w:szCs w:val="22"/>
              </w:rPr>
              <w:t xml:space="preserve">Z. H. </w:t>
            </w:r>
            <w:r w:rsidR="0001197D" w:rsidRPr="0001197D">
              <w:rPr>
                <w:color w:val="000000"/>
                <w:sz w:val="22"/>
                <w:szCs w:val="22"/>
              </w:rPr>
              <w:t>VOC. AND TECH. ANATOLIAN HIGH SCHOOL</w:t>
            </w:r>
          </w:p>
        </w:tc>
        <w:tc>
          <w:tcPr>
            <w:tcW w:w="1036" w:type="dxa"/>
            <w:tcBorders>
              <w:top w:val="nil"/>
              <w:left w:val="nil"/>
              <w:bottom w:val="single" w:sz="4" w:space="0" w:color="auto"/>
              <w:right w:val="single" w:sz="4" w:space="0" w:color="auto"/>
            </w:tcBorders>
            <w:shd w:val="clear" w:color="auto" w:fill="auto"/>
            <w:vAlign w:val="center"/>
          </w:tcPr>
          <w:p w14:paraId="65157821" w14:textId="7B97DE98"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5DACC68F" w14:textId="0C437032" w:rsidR="00FA2591" w:rsidRPr="00E87032" w:rsidRDefault="00FA2591" w:rsidP="00FA2591">
            <w:pPr>
              <w:jc w:val="center"/>
              <w:rPr>
                <w:sz w:val="20"/>
                <w:szCs w:val="20"/>
              </w:rPr>
            </w:pPr>
            <w:r>
              <w:rPr>
                <w:color w:val="000000"/>
                <w:sz w:val="22"/>
                <w:szCs w:val="22"/>
              </w:rPr>
              <w:t>3190,17</w:t>
            </w:r>
          </w:p>
        </w:tc>
        <w:tc>
          <w:tcPr>
            <w:tcW w:w="1461" w:type="dxa"/>
            <w:tcBorders>
              <w:top w:val="nil"/>
              <w:left w:val="single" w:sz="4" w:space="0" w:color="auto"/>
              <w:bottom w:val="single" w:sz="4" w:space="0" w:color="auto"/>
              <w:right w:val="single" w:sz="4" w:space="0" w:color="auto"/>
            </w:tcBorders>
          </w:tcPr>
          <w:p w14:paraId="03AE681A" w14:textId="6728AD81" w:rsidR="00FA2591" w:rsidRPr="009E1CE6" w:rsidRDefault="00FA2591" w:rsidP="00FA2591">
            <w:pPr>
              <w:jc w:val="center"/>
              <w:rPr>
                <w:sz w:val="20"/>
                <w:szCs w:val="20"/>
              </w:rPr>
            </w:pPr>
            <w:r w:rsidRPr="00FA2591">
              <w:rPr>
                <w:sz w:val="20"/>
                <w:szCs w:val="20"/>
              </w:rPr>
              <w:t>Retrofitting</w:t>
            </w:r>
          </w:p>
        </w:tc>
      </w:tr>
      <w:tr w:rsidR="00FA2591" w:rsidRPr="009E1CE6" w14:paraId="5E9A5A29" w14:textId="77777777" w:rsidTr="00FA2591">
        <w:trPr>
          <w:trHeight w:val="369"/>
        </w:trPr>
        <w:tc>
          <w:tcPr>
            <w:tcW w:w="535" w:type="dxa"/>
            <w:tcBorders>
              <w:top w:val="nil"/>
              <w:left w:val="single" w:sz="4" w:space="0" w:color="auto"/>
              <w:bottom w:val="single" w:sz="4" w:space="0" w:color="auto"/>
              <w:right w:val="single" w:sz="4" w:space="0" w:color="auto"/>
            </w:tcBorders>
            <w:shd w:val="clear" w:color="auto" w:fill="auto"/>
            <w:vAlign w:val="center"/>
          </w:tcPr>
          <w:p w14:paraId="264E0619" w14:textId="7C77CC58" w:rsidR="00FA2591" w:rsidRDefault="00FA2591" w:rsidP="00FA2591">
            <w:pPr>
              <w:jc w:val="center"/>
            </w:pPr>
            <w:r>
              <w:t>39</w:t>
            </w:r>
          </w:p>
        </w:tc>
        <w:tc>
          <w:tcPr>
            <w:tcW w:w="903" w:type="dxa"/>
            <w:tcBorders>
              <w:top w:val="nil"/>
              <w:left w:val="single" w:sz="4" w:space="0" w:color="auto"/>
              <w:bottom w:val="single" w:sz="4" w:space="0" w:color="auto"/>
              <w:right w:val="single" w:sz="4" w:space="0" w:color="auto"/>
            </w:tcBorders>
            <w:shd w:val="clear" w:color="auto" w:fill="auto"/>
            <w:vAlign w:val="center"/>
          </w:tcPr>
          <w:p w14:paraId="1A4CAA4D" w14:textId="1233F520" w:rsidR="00FA2591" w:rsidRPr="00857AC3" w:rsidRDefault="00FA2591" w:rsidP="00FA2591">
            <w:pPr>
              <w:jc w:val="cente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0A2E0ED0" w14:textId="6E4F809F" w:rsidR="00FA2591" w:rsidRPr="003F12D5" w:rsidRDefault="00FA2591" w:rsidP="00FA2591">
            <w:r>
              <w:rPr>
                <w:color w:val="000000"/>
                <w:sz w:val="22"/>
                <w:szCs w:val="22"/>
              </w:rPr>
              <w:t>SELÇUK</w:t>
            </w:r>
          </w:p>
        </w:tc>
        <w:tc>
          <w:tcPr>
            <w:tcW w:w="3150" w:type="dxa"/>
            <w:tcBorders>
              <w:top w:val="nil"/>
              <w:left w:val="nil"/>
              <w:bottom w:val="single" w:sz="4" w:space="0" w:color="auto"/>
              <w:right w:val="single" w:sz="4" w:space="0" w:color="auto"/>
            </w:tcBorders>
            <w:shd w:val="clear" w:color="auto" w:fill="auto"/>
            <w:vAlign w:val="center"/>
          </w:tcPr>
          <w:p w14:paraId="23FAF5F0" w14:textId="35F4705C" w:rsidR="00FA2591" w:rsidRPr="00607020" w:rsidRDefault="00FA2591" w:rsidP="00FA2591">
            <w:r>
              <w:rPr>
                <w:color w:val="000000"/>
                <w:sz w:val="22"/>
                <w:szCs w:val="22"/>
              </w:rPr>
              <w:t xml:space="preserve">S. </w:t>
            </w:r>
            <w:r w:rsidR="0001197D" w:rsidRPr="0001197D">
              <w:rPr>
                <w:color w:val="000000"/>
                <w:sz w:val="22"/>
                <w:szCs w:val="22"/>
              </w:rPr>
              <w:t>PRIMARY AND SECONDARY SCHOOL</w:t>
            </w:r>
          </w:p>
        </w:tc>
        <w:tc>
          <w:tcPr>
            <w:tcW w:w="1036" w:type="dxa"/>
            <w:tcBorders>
              <w:top w:val="nil"/>
              <w:left w:val="nil"/>
              <w:bottom w:val="single" w:sz="4" w:space="0" w:color="auto"/>
              <w:right w:val="single" w:sz="4" w:space="0" w:color="auto"/>
            </w:tcBorders>
            <w:shd w:val="clear" w:color="auto" w:fill="auto"/>
            <w:vAlign w:val="center"/>
          </w:tcPr>
          <w:p w14:paraId="0C8A4A6B" w14:textId="3D263899"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62910876" w14:textId="7E561D78" w:rsidR="00FA2591" w:rsidRPr="00E87032" w:rsidRDefault="00FA2591" w:rsidP="00FA2591">
            <w:pPr>
              <w:jc w:val="center"/>
              <w:rPr>
                <w:sz w:val="20"/>
                <w:szCs w:val="20"/>
              </w:rPr>
            </w:pPr>
            <w:r>
              <w:rPr>
                <w:color w:val="000000"/>
                <w:sz w:val="22"/>
                <w:szCs w:val="22"/>
              </w:rPr>
              <w:t>1838,19</w:t>
            </w:r>
          </w:p>
        </w:tc>
        <w:tc>
          <w:tcPr>
            <w:tcW w:w="1461" w:type="dxa"/>
            <w:tcBorders>
              <w:top w:val="nil"/>
              <w:left w:val="single" w:sz="4" w:space="0" w:color="auto"/>
              <w:bottom w:val="single" w:sz="4" w:space="0" w:color="auto"/>
              <w:right w:val="single" w:sz="4" w:space="0" w:color="auto"/>
            </w:tcBorders>
          </w:tcPr>
          <w:p w14:paraId="3055974E" w14:textId="1E952992" w:rsidR="00FA2591" w:rsidRPr="009E1CE6" w:rsidRDefault="00FA2591" w:rsidP="00FA2591">
            <w:pPr>
              <w:jc w:val="center"/>
              <w:rPr>
                <w:sz w:val="20"/>
                <w:szCs w:val="20"/>
              </w:rPr>
            </w:pPr>
            <w:r w:rsidRPr="00FA2591">
              <w:rPr>
                <w:sz w:val="20"/>
                <w:szCs w:val="20"/>
              </w:rPr>
              <w:t>Retrofitting</w:t>
            </w:r>
          </w:p>
        </w:tc>
      </w:tr>
      <w:tr w:rsidR="00FA2591" w:rsidRPr="009E1CE6" w14:paraId="7353118C" w14:textId="77777777" w:rsidTr="00FA2591">
        <w:trPr>
          <w:trHeight w:val="36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281B407" w14:textId="0EF904D0" w:rsidR="00FA2591" w:rsidRDefault="00FA2591" w:rsidP="00FA2591">
            <w:pPr>
              <w:jc w:val="center"/>
            </w:pPr>
            <w:r>
              <w:t>40</w:t>
            </w:r>
          </w:p>
        </w:tc>
        <w:tc>
          <w:tcPr>
            <w:tcW w:w="903" w:type="dxa"/>
            <w:tcBorders>
              <w:top w:val="nil"/>
              <w:left w:val="single" w:sz="4" w:space="0" w:color="auto"/>
              <w:bottom w:val="single" w:sz="4" w:space="0" w:color="auto"/>
              <w:right w:val="single" w:sz="4" w:space="0" w:color="auto"/>
            </w:tcBorders>
            <w:shd w:val="clear" w:color="auto" w:fill="auto"/>
            <w:vAlign w:val="center"/>
          </w:tcPr>
          <w:p w14:paraId="24E46848" w14:textId="48B58745" w:rsidR="00FA2591" w:rsidRPr="00857AC3" w:rsidRDefault="00FA2591" w:rsidP="00FA2591">
            <w:pPr>
              <w:jc w:val="cente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69814FAC" w14:textId="77133383" w:rsidR="00FA2591" w:rsidRPr="003F12D5" w:rsidRDefault="00FA2591" w:rsidP="00FA2591">
            <w:r>
              <w:rPr>
                <w:color w:val="000000"/>
                <w:sz w:val="22"/>
                <w:szCs w:val="22"/>
              </w:rPr>
              <w:t>TİRE</w:t>
            </w:r>
          </w:p>
        </w:tc>
        <w:tc>
          <w:tcPr>
            <w:tcW w:w="3150" w:type="dxa"/>
            <w:tcBorders>
              <w:top w:val="nil"/>
              <w:left w:val="nil"/>
              <w:bottom w:val="single" w:sz="4" w:space="0" w:color="auto"/>
              <w:right w:val="single" w:sz="4" w:space="0" w:color="auto"/>
            </w:tcBorders>
            <w:shd w:val="clear" w:color="auto" w:fill="auto"/>
            <w:vAlign w:val="center"/>
          </w:tcPr>
          <w:p w14:paraId="20DA5832" w14:textId="3E79877B" w:rsidR="00FA2591" w:rsidRPr="00607020" w:rsidRDefault="00FA2591" w:rsidP="00FA2591">
            <w:r>
              <w:rPr>
                <w:color w:val="000000"/>
                <w:sz w:val="22"/>
                <w:szCs w:val="22"/>
              </w:rPr>
              <w:t xml:space="preserve">Ş. A. İ. K. </w:t>
            </w:r>
            <w:r w:rsidR="0001197D" w:rsidRPr="0001197D">
              <w:rPr>
                <w:color w:val="000000"/>
                <w:sz w:val="22"/>
                <w:szCs w:val="22"/>
              </w:rPr>
              <w:t>ANATOLIAN HIGH SCHOOL</w:t>
            </w:r>
          </w:p>
        </w:tc>
        <w:tc>
          <w:tcPr>
            <w:tcW w:w="1036" w:type="dxa"/>
            <w:tcBorders>
              <w:top w:val="nil"/>
              <w:left w:val="nil"/>
              <w:bottom w:val="single" w:sz="4" w:space="0" w:color="auto"/>
              <w:right w:val="single" w:sz="4" w:space="0" w:color="auto"/>
            </w:tcBorders>
            <w:shd w:val="clear" w:color="auto" w:fill="auto"/>
            <w:vAlign w:val="center"/>
          </w:tcPr>
          <w:p w14:paraId="7376406A" w14:textId="02728A6E" w:rsidR="00FA2591" w:rsidRDefault="00FA2591" w:rsidP="00FA2591">
            <w:pPr>
              <w:jc w:val="center"/>
              <w:rPr>
                <w:sz w:val="20"/>
                <w:szCs w:val="20"/>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6DC90F51" w14:textId="7F355029" w:rsidR="00FA2591" w:rsidRPr="00E87032" w:rsidRDefault="00FA2591" w:rsidP="00FA2591">
            <w:pPr>
              <w:jc w:val="center"/>
              <w:rPr>
                <w:sz w:val="20"/>
                <w:szCs w:val="20"/>
              </w:rPr>
            </w:pPr>
            <w:r>
              <w:rPr>
                <w:color w:val="000000"/>
                <w:sz w:val="22"/>
                <w:szCs w:val="22"/>
              </w:rPr>
              <w:t>3199,51</w:t>
            </w:r>
          </w:p>
        </w:tc>
        <w:tc>
          <w:tcPr>
            <w:tcW w:w="1461" w:type="dxa"/>
            <w:tcBorders>
              <w:top w:val="single" w:sz="4" w:space="0" w:color="auto"/>
              <w:left w:val="single" w:sz="4" w:space="0" w:color="auto"/>
              <w:bottom w:val="single" w:sz="4" w:space="0" w:color="auto"/>
              <w:right w:val="single" w:sz="4" w:space="0" w:color="auto"/>
            </w:tcBorders>
          </w:tcPr>
          <w:p w14:paraId="1A9222F0" w14:textId="5B689B9B" w:rsidR="00FA2591" w:rsidRPr="009E1CE6" w:rsidRDefault="00FA2591" w:rsidP="00FA2591">
            <w:pPr>
              <w:jc w:val="center"/>
              <w:rPr>
                <w:sz w:val="20"/>
                <w:szCs w:val="20"/>
              </w:rPr>
            </w:pPr>
            <w:r w:rsidRPr="00FA2591">
              <w:rPr>
                <w:sz w:val="20"/>
                <w:szCs w:val="20"/>
              </w:rPr>
              <w:t>Retrofitting</w:t>
            </w:r>
          </w:p>
        </w:tc>
      </w:tr>
    </w:tbl>
    <w:p w14:paraId="0E2A5914" w14:textId="77777777" w:rsidR="00B336EA" w:rsidRDefault="00B336EA" w:rsidP="00B336EA">
      <w:pPr>
        <w:spacing w:after="160" w:line="259" w:lineRule="auto"/>
        <w:rPr>
          <w:b/>
          <w:spacing w:val="-2"/>
        </w:rPr>
      </w:pPr>
    </w:p>
    <w:p w14:paraId="09A81ED3" w14:textId="77777777" w:rsidR="00B336EA" w:rsidRDefault="00B336EA" w:rsidP="00B336EA">
      <w:pPr>
        <w:spacing w:after="160" w:line="259" w:lineRule="auto"/>
        <w:rPr>
          <w:b/>
          <w:spacing w:val="-2"/>
        </w:rPr>
      </w:pPr>
    </w:p>
    <w:p w14:paraId="11B32DDE" w14:textId="77777777" w:rsidR="00B336EA" w:rsidRDefault="00B336EA" w:rsidP="00B336EA">
      <w:pPr>
        <w:spacing w:after="160" w:line="259" w:lineRule="auto"/>
        <w:rPr>
          <w:b/>
          <w:spacing w:val="-2"/>
        </w:rPr>
      </w:pPr>
    </w:p>
    <w:p w14:paraId="21F34D61" w14:textId="77777777" w:rsidR="00B336EA" w:rsidRDefault="00B336EA" w:rsidP="00B336EA">
      <w:pPr>
        <w:spacing w:after="160" w:line="259" w:lineRule="auto"/>
        <w:rPr>
          <w:b/>
          <w:spacing w:val="-2"/>
        </w:rPr>
      </w:pPr>
    </w:p>
    <w:p w14:paraId="0DEC50C4" w14:textId="77777777" w:rsidR="00B336EA" w:rsidRDefault="00B336EA" w:rsidP="00B336EA">
      <w:pPr>
        <w:rPr>
          <w:b/>
          <w:bCs/>
          <w:color w:val="000000"/>
        </w:rPr>
      </w:pPr>
    </w:p>
    <w:p w14:paraId="3DE33077" w14:textId="77777777" w:rsidR="00B336EA" w:rsidRDefault="00B336EA" w:rsidP="00B336EA">
      <w:pPr>
        <w:rPr>
          <w:b/>
          <w:bCs/>
          <w:color w:val="000000"/>
        </w:rPr>
      </w:pPr>
    </w:p>
    <w:p w14:paraId="4FC72716" w14:textId="77777777" w:rsidR="00B336EA" w:rsidRDefault="00B336EA" w:rsidP="00B336EA">
      <w:pPr>
        <w:rPr>
          <w:b/>
          <w:bCs/>
          <w:color w:val="000000"/>
        </w:rPr>
      </w:pPr>
    </w:p>
    <w:p w14:paraId="26335960" w14:textId="77777777" w:rsidR="00B336EA" w:rsidRDefault="00B336EA" w:rsidP="00B336EA">
      <w:pPr>
        <w:rPr>
          <w:b/>
          <w:bCs/>
          <w:color w:val="000000"/>
        </w:rPr>
      </w:pPr>
    </w:p>
    <w:p w14:paraId="1AF87E4F" w14:textId="535C1496" w:rsidR="00B336EA" w:rsidRDefault="00B336EA" w:rsidP="00B336EA">
      <w:pPr>
        <w:rPr>
          <w:b/>
          <w:bCs/>
          <w:color w:val="000000"/>
        </w:rPr>
      </w:pPr>
    </w:p>
    <w:p w14:paraId="0E8EB28F" w14:textId="1364D94A" w:rsidR="00FA2591" w:rsidRDefault="00FA2591" w:rsidP="00B336EA">
      <w:pPr>
        <w:rPr>
          <w:b/>
          <w:bCs/>
          <w:color w:val="000000"/>
        </w:rPr>
      </w:pPr>
    </w:p>
    <w:p w14:paraId="1EF0AE59" w14:textId="125D443B" w:rsidR="00FA2591" w:rsidRDefault="00FA2591" w:rsidP="00B336EA">
      <w:pPr>
        <w:rPr>
          <w:b/>
          <w:bCs/>
          <w:color w:val="000000"/>
        </w:rPr>
      </w:pPr>
    </w:p>
    <w:p w14:paraId="75CF771E" w14:textId="77777777" w:rsidR="00FA2591" w:rsidRDefault="00FA2591" w:rsidP="00B336EA">
      <w:pPr>
        <w:rPr>
          <w:b/>
          <w:bCs/>
          <w:color w:val="000000"/>
        </w:rPr>
      </w:pPr>
      <w:bookmarkStart w:id="16" w:name="_GoBack"/>
      <w:bookmarkEnd w:id="16"/>
    </w:p>
    <w:p w14:paraId="2D8A0188" w14:textId="77777777" w:rsidR="00B336EA" w:rsidRDefault="00B336EA" w:rsidP="001551B0">
      <w:pPr>
        <w:jc w:val="center"/>
        <w:rPr>
          <w:b/>
          <w:bCs/>
          <w:color w:val="000000"/>
        </w:rPr>
      </w:pPr>
      <w:r w:rsidRPr="00607020">
        <w:rPr>
          <w:b/>
          <w:bCs/>
          <w:color w:val="000000"/>
        </w:rPr>
        <w:t>GROUP-</w:t>
      </w:r>
      <w:r>
        <w:rPr>
          <w:b/>
          <w:bCs/>
          <w:color w:val="000000"/>
        </w:rPr>
        <w:t>3</w:t>
      </w:r>
    </w:p>
    <w:p w14:paraId="22698EA8" w14:textId="77777777" w:rsidR="00B336EA" w:rsidRDefault="00B336EA" w:rsidP="00B336EA">
      <w:pPr>
        <w:jc w:val="both"/>
        <w:rPr>
          <w:b/>
          <w:spacing w:val="-2"/>
        </w:rPr>
      </w:pPr>
    </w:p>
    <w:tbl>
      <w:tblPr>
        <w:tblW w:w="10523" w:type="dxa"/>
        <w:tblInd w:w="-725" w:type="dxa"/>
        <w:tblLayout w:type="fixed"/>
        <w:tblCellMar>
          <w:left w:w="70" w:type="dxa"/>
          <w:right w:w="70" w:type="dxa"/>
        </w:tblCellMar>
        <w:tblLook w:val="04A0" w:firstRow="1" w:lastRow="0" w:firstColumn="1" w:lastColumn="0" w:noHBand="0" w:noVBand="1"/>
      </w:tblPr>
      <w:tblGrid>
        <w:gridCol w:w="535"/>
        <w:gridCol w:w="903"/>
        <w:gridCol w:w="1977"/>
        <w:gridCol w:w="3150"/>
        <w:gridCol w:w="1036"/>
        <w:gridCol w:w="1461"/>
        <w:gridCol w:w="1461"/>
      </w:tblGrid>
      <w:tr w:rsidR="002F5882" w:rsidRPr="00DF2194" w14:paraId="71446528" w14:textId="77777777" w:rsidTr="00FA2591">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8B1D" w14:textId="77777777" w:rsidR="002F5882" w:rsidRPr="00DF2194" w:rsidRDefault="002F5882" w:rsidP="006754E9">
            <w:pPr>
              <w:jc w:val="center"/>
              <w:rPr>
                <w:b/>
                <w:bCs/>
                <w:color w:val="000000"/>
                <w:sz w:val="20"/>
                <w:szCs w:val="20"/>
                <w:lang w:eastAsia="tr-TR"/>
              </w:rPr>
            </w:pPr>
            <w:r>
              <w:rPr>
                <w:b/>
                <w:bCs/>
                <w:color w:val="000000"/>
                <w:sz w:val="20"/>
                <w:szCs w:val="20"/>
                <w:lang w:eastAsia="tr-TR"/>
              </w:rPr>
              <w:t>No</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7EEFA755" w14:textId="77777777" w:rsidR="002F5882" w:rsidRPr="00DF2194" w:rsidRDefault="002F5882" w:rsidP="006754E9">
            <w:pPr>
              <w:jc w:val="center"/>
              <w:rPr>
                <w:b/>
                <w:bCs/>
                <w:color w:val="000000"/>
                <w:sz w:val="20"/>
                <w:szCs w:val="20"/>
                <w:lang w:eastAsia="tr-TR"/>
              </w:rPr>
            </w:pPr>
            <w:r>
              <w:rPr>
                <w:b/>
                <w:bCs/>
                <w:color w:val="000000"/>
                <w:sz w:val="20"/>
                <w:szCs w:val="20"/>
                <w:lang w:eastAsia="tr-TR"/>
              </w:rPr>
              <w:t>CITY</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14:paraId="4AF352E0" w14:textId="77777777" w:rsidR="002F5882" w:rsidRPr="00DF2194" w:rsidRDefault="002F5882" w:rsidP="006754E9">
            <w:pPr>
              <w:jc w:val="center"/>
              <w:rPr>
                <w:b/>
                <w:bCs/>
                <w:color w:val="000000"/>
                <w:sz w:val="20"/>
                <w:szCs w:val="20"/>
                <w:lang w:eastAsia="tr-TR"/>
              </w:rPr>
            </w:pPr>
            <w:r w:rsidRPr="00DF2194">
              <w:rPr>
                <w:b/>
                <w:bCs/>
                <w:color w:val="000000"/>
                <w:sz w:val="20"/>
                <w:szCs w:val="20"/>
                <w:lang w:eastAsia="tr-TR"/>
              </w:rPr>
              <w:t>DISTRICT</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73BF43E6" w14:textId="77777777" w:rsidR="002F5882" w:rsidRPr="00DF2194" w:rsidRDefault="002F5882" w:rsidP="006754E9">
            <w:pPr>
              <w:jc w:val="center"/>
              <w:rPr>
                <w:b/>
                <w:bCs/>
                <w:color w:val="000000"/>
                <w:sz w:val="20"/>
                <w:szCs w:val="20"/>
                <w:lang w:eastAsia="tr-TR"/>
              </w:rPr>
            </w:pPr>
            <w:r w:rsidRPr="00DF2194">
              <w:rPr>
                <w:b/>
                <w:bCs/>
                <w:color w:val="000000"/>
                <w:sz w:val="20"/>
                <w:szCs w:val="20"/>
                <w:lang w:eastAsia="tr-TR"/>
              </w:rPr>
              <w:t xml:space="preserve">NAME OF </w:t>
            </w:r>
            <w:r>
              <w:rPr>
                <w:b/>
                <w:bCs/>
                <w:color w:val="000000"/>
                <w:sz w:val="20"/>
                <w:szCs w:val="20"/>
                <w:lang w:eastAsia="tr-TR"/>
              </w:rPr>
              <w:t>SCHOOL</w:t>
            </w:r>
          </w:p>
        </w:tc>
        <w:tc>
          <w:tcPr>
            <w:tcW w:w="1036" w:type="dxa"/>
            <w:tcBorders>
              <w:top w:val="single" w:sz="4" w:space="0" w:color="auto"/>
              <w:left w:val="nil"/>
              <w:bottom w:val="single" w:sz="4" w:space="0" w:color="auto"/>
              <w:right w:val="single" w:sz="4" w:space="0" w:color="auto"/>
            </w:tcBorders>
          </w:tcPr>
          <w:p w14:paraId="0B9CB74F" w14:textId="77777777" w:rsidR="002F5882" w:rsidRDefault="002F5882" w:rsidP="006754E9">
            <w:pPr>
              <w:jc w:val="center"/>
              <w:rPr>
                <w:b/>
                <w:bCs/>
                <w:color w:val="000000"/>
                <w:sz w:val="20"/>
                <w:szCs w:val="20"/>
                <w:lang w:eastAsia="tr-TR"/>
              </w:rPr>
            </w:pPr>
            <w:r>
              <w:rPr>
                <w:b/>
                <w:bCs/>
                <w:color w:val="000000"/>
                <w:sz w:val="20"/>
                <w:szCs w:val="20"/>
                <w:lang w:eastAsia="tr-TR"/>
              </w:rPr>
              <w:t># OF BUILDINGS</w:t>
            </w:r>
          </w:p>
        </w:tc>
        <w:tc>
          <w:tcPr>
            <w:tcW w:w="1461" w:type="dxa"/>
            <w:tcBorders>
              <w:top w:val="single" w:sz="4" w:space="0" w:color="auto"/>
              <w:left w:val="single" w:sz="4" w:space="0" w:color="auto"/>
              <w:bottom w:val="single" w:sz="4" w:space="0" w:color="auto"/>
              <w:right w:val="single" w:sz="4" w:space="0" w:color="auto"/>
            </w:tcBorders>
          </w:tcPr>
          <w:p w14:paraId="5854AF75" w14:textId="77777777" w:rsidR="00FA2591" w:rsidRPr="00FA2591" w:rsidRDefault="00FA2591" w:rsidP="00FA2591">
            <w:pPr>
              <w:jc w:val="center"/>
              <w:rPr>
                <w:b/>
                <w:bCs/>
                <w:color w:val="000000"/>
                <w:sz w:val="20"/>
                <w:szCs w:val="20"/>
                <w:lang w:eastAsia="tr-TR"/>
              </w:rPr>
            </w:pPr>
            <w:r w:rsidRPr="00FA2591">
              <w:rPr>
                <w:b/>
                <w:bCs/>
                <w:color w:val="000000"/>
                <w:sz w:val="20"/>
                <w:szCs w:val="20"/>
                <w:lang w:eastAsia="tr-TR"/>
              </w:rPr>
              <w:t xml:space="preserve">TOTAL   </w:t>
            </w:r>
          </w:p>
          <w:p w14:paraId="43DBF831" w14:textId="77777777" w:rsidR="00FA2591" w:rsidRPr="00FA2591" w:rsidRDefault="00FA2591" w:rsidP="00FA2591">
            <w:pPr>
              <w:jc w:val="center"/>
              <w:rPr>
                <w:b/>
                <w:bCs/>
                <w:color w:val="000000"/>
                <w:sz w:val="20"/>
                <w:szCs w:val="20"/>
                <w:lang w:eastAsia="tr-TR"/>
              </w:rPr>
            </w:pPr>
            <w:r w:rsidRPr="00FA2591">
              <w:rPr>
                <w:b/>
                <w:bCs/>
                <w:color w:val="000000"/>
                <w:sz w:val="20"/>
                <w:szCs w:val="20"/>
                <w:lang w:eastAsia="tr-TR"/>
              </w:rPr>
              <w:t>AREA (m2)</w:t>
            </w:r>
          </w:p>
          <w:p w14:paraId="10E5CFD0" w14:textId="77777777" w:rsidR="002F5882" w:rsidRDefault="002F5882" w:rsidP="006754E9">
            <w:pPr>
              <w:jc w:val="center"/>
              <w:rPr>
                <w:b/>
                <w:bCs/>
                <w:color w:val="000000"/>
                <w:sz w:val="20"/>
                <w:szCs w:val="20"/>
                <w:lang w:eastAsia="tr-TR"/>
              </w:rPr>
            </w:pPr>
          </w:p>
        </w:tc>
        <w:tc>
          <w:tcPr>
            <w:tcW w:w="1461" w:type="dxa"/>
            <w:tcBorders>
              <w:top w:val="single" w:sz="4" w:space="0" w:color="auto"/>
              <w:left w:val="single" w:sz="4" w:space="0" w:color="auto"/>
              <w:bottom w:val="single" w:sz="4" w:space="0" w:color="auto"/>
              <w:right w:val="single" w:sz="4" w:space="0" w:color="auto"/>
            </w:tcBorders>
            <w:vAlign w:val="center"/>
          </w:tcPr>
          <w:p w14:paraId="163102C8" w14:textId="1B2260BC" w:rsidR="002F5882" w:rsidRPr="00DF2194" w:rsidRDefault="002F5882" w:rsidP="006754E9">
            <w:pPr>
              <w:jc w:val="center"/>
              <w:rPr>
                <w:b/>
                <w:bCs/>
                <w:color w:val="000000"/>
                <w:sz w:val="20"/>
                <w:szCs w:val="20"/>
                <w:lang w:eastAsia="tr-TR"/>
              </w:rPr>
            </w:pPr>
            <w:r>
              <w:rPr>
                <w:b/>
                <w:bCs/>
                <w:color w:val="000000"/>
                <w:sz w:val="20"/>
                <w:szCs w:val="20"/>
                <w:lang w:eastAsia="tr-TR"/>
              </w:rPr>
              <w:t xml:space="preserve">RESULT OF INITIAL ASSESSMENT </w:t>
            </w:r>
          </w:p>
        </w:tc>
      </w:tr>
      <w:tr w:rsidR="0001197D" w:rsidRPr="0001197D" w14:paraId="3BAB871A"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7E999B4" w14:textId="5658E60E" w:rsidR="0001197D" w:rsidRPr="00607020" w:rsidRDefault="0001197D" w:rsidP="0001197D">
            <w:pPr>
              <w:jc w:val="center"/>
              <w:rPr>
                <w:color w:val="000000"/>
                <w:lang w:eastAsia="tr-TR"/>
              </w:rPr>
            </w:pPr>
            <w:r>
              <w:rPr>
                <w:color w:val="000000"/>
                <w:lang w:eastAsia="tr-TR"/>
              </w:rPr>
              <w:t>41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7BA7712" w14:textId="6C423AD4" w:rsidR="0001197D" w:rsidRPr="00607020" w:rsidRDefault="0001197D" w:rsidP="0001197D">
            <w:pPr>
              <w:jc w:val="center"/>
              <w:rPr>
                <w:color w:val="000000"/>
                <w:lang w:eastAsia="tr-TR"/>
              </w:rPr>
            </w:pPr>
            <w:r>
              <w:rPr>
                <w:color w:val="000000"/>
                <w:sz w:val="22"/>
                <w:szCs w:val="22"/>
              </w:rPr>
              <w:t>İZMİR</w:t>
            </w:r>
          </w:p>
        </w:tc>
        <w:tc>
          <w:tcPr>
            <w:tcW w:w="1977" w:type="dxa"/>
            <w:tcBorders>
              <w:top w:val="single" w:sz="4" w:space="0" w:color="auto"/>
              <w:left w:val="nil"/>
              <w:bottom w:val="single" w:sz="4" w:space="0" w:color="auto"/>
              <w:right w:val="single" w:sz="4" w:space="0" w:color="auto"/>
            </w:tcBorders>
            <w:shd w:val="clear" w:color="auto" w:fill="auto"/>
            <w:vAlign w:val="center"/>
          </w:tcPr>
          <w:p w14:paraId="17769780" w14:textId="43D7CA41" w:rsidR="0001197D" w:rsidRPr="00607020" w:rsidRDefault="0001197D" w:rsidP="0001197D">
            <w:pPr>
              <w:jc w:val="center"/>
              <w:rPr>
                <w:color w:val="000000"/>
                <w:lang w:eastAsia="tr-TR"/>
              </w:rPr>
            </w:pPr>
            <w:r>
              <w:rPr>
                <w:color w:val="000000"/>
                <w:sz w:val="22"/>
                <w:szCs w:val="22"/>
              </w:rPr>
              <w:t>ALİAĞA</w:t>
            </w:r>
          </w:p>
        </w:tc>
        <w:tc>
          <w:tcPr>
            <w:tcW w:w="3150" w:type="dxa"/>
            <w:tcBorders>
              <w:top w:val="single" w:sz="4" w:space="0" w:color="auto"/>
              <w:left w:val="nil"/>
              <w:bottom w:val="single" w:sz="4" w:space="0" w:color="auto"/>
              <w:right w:val="single" w:sz="4" w:space="0" w:color="auto"/>
            </w:tcBorders>
            <w:shd w:val="clear" w:color="auto" w:fill="auto"/>
            <w:vAlign w:val="center"/>
          </w:tcPr>
          <w:p w14:paraId="3B9ED88D" w14:textId="6A6BD804" w:rsidR="0001197D" w:rsidRPr="00607020" w:rsidRDefault="0001197D" w:rsidP="0001197D">
            <w:pPr>
              <w:jc w:val="center"/>
              <w:rPr>
                <w:color w:val="000000"/>
                <w:lang w:eastAsia="tr-TR"/>
              </w:rPr>
            </w:pPr>
            <w:r>
              <w:rPr>
                <w:color w:val="000000"/>
                <w:sz w:val="22"/>
                <w:szCs w:val="22"/>
              </w:rPr>
              <w:t xml:space="preserve">M. S. </w:t>
            </w:r>
            <w:r w:rsidR="003B2C8E">
              <w:rPr>
                <w:color w:val="000000"/>
                <w:sz w:val="22"/>
                <w:szCs w:val="22"/>
              </w:rPr>
              <w:t>PRIMARY SCHOOL</w:t>
            </w:r>
          </w:p>
        </w:tc>
        <w:tc>
          <w:tcPr>
            <w:tcW w:w="1036" w:type="dxa"/>
            <w:tcBorders>
              <w:top w:val="single" w:sz="4" w:space="0" w:color="auto"/>
              <w:left w:val="nil"/>
              <w:bottom w:val="single" w:sz="4" w:space="0" w:color="auto"/>
              <w:right w:val="single" w:sz="4" w:space="0" w:color="auto"/>
            </w:tcBorders>
            <w:shd w:val="clear" w:color="auto" w:fill="auto"/>
            <w:vAlign w:val="center"/>
          </w:tcPr>
          <w:p w14:paraId="57E664E6" w14:textId="19691080" w:rsidR="0001197D" w:rsidRPr="00607020" w:rsidRDefault="0001197D" w:rsidP="0001197D">
            <w:pPr>
              <w:jc w:val="center"/>
              <w:rPr>
                <w:color w:val="000000"/>
                <w:lang w:eastAsia="tr-TR"/>
              </w:rPr>
            </w:pPr>
            <w:r>
              <w:rPr>
                <w:color w:val="000000"/>
                <w:sz w:val="22"/>
                <w:szCs w:val="22"/>
              </w:rPr>
              <w:t>1</w:t>
            </w:r>
          </w:p>
        </w:tc>
        <w:tc>
          <w:tcPr>
            <w:tcW w:w="1461" w:type="dxa"/>
            <w:tcBorders>
              <w:top w:val="single" w:sz="4" w:space="0" w:color="auto"/>
              <w:left w:val="nil"/>
              <w:bottom w:val="single" w:sz="4" w:space="0" w:color="auto"/>
              <w:right w:val="single" w:sz="4" w:space="0" w:color="auto"/>
            </w:tcBorders>
            <w:shd w:val="clear" w:color="auto" w:fill="auto"/>
            <w:vAlign w:val="center"/>
          </w:tcPr>
          <w:p w14:paraId="5DD64A3B" w14:textId="6EAAD065" w:rsidR="0001197D" w:rsidRPr="00607020" w:rsidRDefault="0001197D" w:rsidP="0001197D">
            <w:pPr>
              <w:jc w:val="center"/>
              <w:rPr>
                <w:color w:val="000000"/>
                <w:lang w:eastAsia="tr-TR"/>
              </w:rPr>
            </w:pPr>
            <w:r>
              <w:rPr>
                <w:color w:val="000000"/>
                <w:sz w:val="22"/>
                <w:szCs w:val="22"/>
              </w:rPr>
              <w:t>2260,58</w:t>
            </w:r>
          </w:p>
        </w:tc>
        <w:tc>
          <w:tcPr>
            <w:tcW w:w="1461" w:type="dxa"/>
            <w:tcBorders>
              <w:top w:val="single" w:sz="4" w:space="0" w:color="auto"/>
              <w:left w:val="single" w:sz="4" w:space="0" w:color="auto"/>
              <w:bottom w:val="single" w:sz="4" w:space="0" w:color="auto"/>
              <w:right w:val="single" w:sz="4" w:space="0" w:color="auto"/>
            </w:tcBorders>
            <w:vAlign w:val="center"/>
          </w:tcPr>
          <w:p w14:paraId="3CB9B6ED" w14:textId="5B621BED" w:rsidR="0001197D" w:rsidRPr="0001197D" w:rsidRDefault="0001197D" w:rsidP="0001197D">
            <w:pPr>
              <w:jc w:val="center"/>
              <w:rPr>
                <w:sz w:val="20"/>
                <w:szCs w:val="20"/>
              </w:rPr>
            </w:pPr>
            <w:r w:rsidRPr="0001197D">
              <w:rPr>
                <w:sz w:val="20"/>
                <w:szCs w:val="20"/>
              </w:rPr>
              <w:t>Retrofitting</w:t>
            </w:r>
          </w:p>
        </w:tc>
      </w:tr>
      <w:tr w:rsidR="0001197D" w:rsidRPr="0001197D" w14:paraId="42600DA3"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E6AC497" w14:textId="30F3A0F3" w:rsidR="0001197D" w:rsidRPr="00607020" w:rsidRDefault="0001197D" w:rsidP="0001197D">
            <w:pPr>
              <w:jc w:val="center"/>
              <w:rPr>
                <w:color w:val="000000"/>
                <w:lang w:eastAsia="tr-TR"/>
              </w:rPr>
            </w:pPr>
            <w:r>
              <w:rPr>
                <w:color w:val="000000"/>
                <w:lang w:eastAsia="tr-TR"/>
              </w:rPr>
              <w:t>42</w:t>
            </w:r>
          </w:p>
        </w:tc>
        <w:tc>
          <w:tcPr>
            <w:tcW w:w="903" w:type="dxa"/>
            <w:tcBorders>
              <w:top w:val="nil"/>
              <w:left w:val="single" w:sz="4" w:space="0" w:color="auto"/>
              <w:bottom w:val="single" w:sz="4" w:space="0" w:color="auto"/>
              <w:right w:val="single" w:sz="4" w:space="0" w:color="auto"/>
            </w:tcBorders>
            <w:shd w:val="clear" w:color="auto" w:fill="auto"/>
            <w:vAlign w:val="center"/>
          </w:tcPr>
          <w:p w14:paraId="2104AE06" w14:textId="2A09A0FD"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4B94D580" w14:textId="4E71CBC6" w:rsidR="0001197D" w:rsidRPr="00607020" w:rsidRDefault="0001197D" w:rsidP="0001197D">
            <w:pPr>
              <w:jc w:val="center"/>
              <w:rPr>
                <w:color w:val="000000"/>
                <w:lang w:eastAsia="tr-TR"/>
              </w:rPr>
            </w:pPr>
            <w:r>
              <w:rPr>
                <w:color w:val="000000"/>
                <w:sz w:val="22"/>
                <w:szCs w:val="22"/>
              </w:rPr>
              <w:t>BAYRAKLI</w:t>
            </w:r>
          </w:p>
        </w:tc>
        <w:tc>
          <w:tcPr>
            <w:tcW w:w="3150" w:type="dxa"/>
            <w:tcBorders>
              <w:top w:val="nil"/>
              <w:left w:val="nil"/>
              <w:bottom w:val="single" w:sz="4" w:space="0" w:color="auto"/>
              <w:right w:val="single" w:sz="4" w:space="0" w:color="auto"/>
            </w:tcBorders>
            <w:shd w:val="clear" w:color="auto" w:fill="auto"/>
            <w:vAlign w:val="center"/>
          </w:tcPr>
          <w:p w14:paraId="27CF679E" w14:textId="58902725" w:rsidR="0001197D" w:rsidRPr="00607020" w:rsidRDefault="0001197D" w:rsidP="0001197D">
            <w:pPr>
              <w:jc w:val="center"/>
              <w:rPr>
                <w:color w:val="000000"/>
                <w:lang w:eastAsia="tr-TR"/>
              </w:rPr>
            </w:pPr>
            <w:r>
              <w:rPr>
                <w:color w:val="000000"/>
                <w:sz w:val="22"/>
                <w:szCs w:val="22"/>
              </w:rPr>
              <w:t>K. İ</w:t>
            </w:r>
            <w:proofErr w:type="gramStart"/>
            <w:r>
              <w:rPr>
                <w:color w:val="000000"/>
                <w:sz w:val="22"/>
                <w:szCs w:val="22"/>
              </w:rPr>
              <w:t>..</w:t>
            </w:r>
            <w:proofErr w:type="gramEnd"/>
            <w:r>
              <w:rPr>
                <w:color w:val="000000"/>
                <w:sz w:val="22"/>
                <w:szCs w:val="22"/>
              </w:rPr>
              <w:t xml:space="preserve">İ. </w:t>
            </w:r>
            <w:r w:rsidR="003B2C8E">
              <w:rPr>
                <w:color w:val="000000"/>
                <w:sz w:val="22"/>
                <w:szCs w:val="22"/>
              </w:rPr>
              <w:t>PRIMARY SCHOOL</w:t>
            </w:r>
          </w:p>
        </w:tc>
        <w:tc>
          <w:tcPr>
            <w:tcW w:w="1036" w:type="dxa"/>
            <w:tcBorders>
              <w:top w:val="nil"/>
              <w:left w:val="nil"/>
              <w:bottom w:val="single" w:sz="4" w:space="0" w:color="auto"/>
              <w:right w:val="single" w:sz="4" w:space="0" w:color="auto"/>
            </w:tcBorders>
            <w:shd w:val="clear" w:color="auto" w:fill="auto"/>
            <w:vAlign w:val="center"/>
          </w:tcPr>
          <w:p w14:paraId="5AC6E340" w14:textId="56A0C19C"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46C6C08F" w14:textId="70306D8A" w:rsidR="0001197D" w:rsidRPr="00607020" w:rsidRDefault="0001197D" w:rsidP="0001197D">
            <w:pPr>
              <w:jc w:val="center"/>
              <w:rPr>
                <w:color w:val="000000"/>
                <w:lang w:eastAsia="tr-TR"/>
              </w:rPr>
            </w:pPr>
            <w:r>
              <w:rPr>
                <w:color w:val="000000"/>
                <w:sz w:val="22"/>
                <w:szCs w:val="22"/>
              </w:rPr>
              <w:t>3362,51</w:t>
            </w:r>
          </w:p>
        </w:tc>
        <w:tc>
          <w:tcPr>
            <w:tcW w:w="1461" w:type="dxa"/>
            <w:tcBorders>
              <w:top w:val="single" w:sz="4" w:space="0" w:color="auto"/>
              <w:left w:val="single" w:sz="4" w:space="0" w:color="auto"/>
              <w:bottom w:val="single" w:sz="4" w:space="0" w:color="auto"/>
              <w:right w:val="single" w:sz="4" w:space="0" w:color="auto"/>
            </w:tcBorders>
            <w:vAlign w:val="center"/>
          </w:tcPr>
          <w:p w14:paraId="1B08F9B3" w14:textId="00EAB24C" w:rsidR="0001197D" w:rsidRPr="0001197D" w:rsidRDefault="0001197D" w:rsidP="0001197D">
            <w:pPr>
              <w:jc w:val="center"/>
              <w:rPr>
                <w:sz w:val="20"/>
                <w:szCs w:val="20"/>
              </w:rPr>
            </w:pPr>
            <w:r w:rsidRPr="0001197D">
              <w:rPr>
                <w:sz w:val="20"/>
                <w:szCs w:val="20"/>
              </w:rPr>
              <w:t>Retrofitting</w:t>
            </w:r>
          </w:p>
        </w:tc>
      </w:tr>
      <w:tr w:rsidR="0001197D" w:rsidRPr="0001197D" w14:paraId="4F61CC9E"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9F7F63C" w14:textId="76B458DF" w:rsidR="0001197D" w:rsidRPr="00607020" w:rsidRDefault="0001197D" w:rsidP="0001197D">
            <w:pPr>
              <w:jc w:val="center"/>
              <w:rPr>
                <w:color w:val="000000"/>
                <w:lang w:eastAsia="tr-TR"/>
              </w:rPr>
            </w:pPr>
            <w:r>
              <w:rPr>
                <w:color w:val="000000"/>
                <w:lang w:eastAsia="tr-TR"/>
              </w:rPr>
              <w:t>43</w:t>
            </w:r>
          </w:p>
        </w:tc>
        <w:tc>
          <w:tcPr>
            <w:tcW w:w="903" w:type="dxa"/>
            <w:tcBorders>
              <w:top w:val="nil"/>
              <w:left w:val="nil"/>
              <w:bottom w:val="single" w:sz="4" w:space="0" w:color="auto"/>
              <w:right w:val="single" w:sz="4" w:space="0" w:color="auto"/>
            </w:tcBorders>
            <w:shd w:val="clear" w:color="auto" w:fill="auto"/>
            <w:vAlign w:val="center"/>
          </w:tcPr>
          <w:p w14:paraId="38AE5BB3" w14:textId="0CE7283E"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nil"/>
            </w:tcBorders>
            <w:shd w:val="clear" w:color="auto" w:fill="auto"/>
            <w:vAlign w:val="center"/>
          </w:tcPr>
          <w:p w14:paraId="1400BE44" w14:textId="1AFF9596" w:rsidR="0001197D" w:rsidRPr="00607020" w:rsidRDefault="0001197D" w:rsidP="0001197D">
            <w:pPr>
              <w:jc w:val="center"/>
              <w:rPr>
                <w:color w:val="000000"/>
                <w:lang w:eastAsia="tr-TR"/>
              </w:rPr>
            </w:pPr>
            <w:r>
              <w:rPr>
                <w:color w:val="000000"/>
                <w:sz w:val="22"/>
                <w:szCs w:val="22"/>
              </w:rPr>
              <w:t>BAYRAKLI</w:t>
            </w:r>
          </w:p>
        </w:tc>
        <w:tc>
          <w:tcPr>
            <w:tcW w:w="3150" w:type="dxa"/>
            <w:tcBorders>
              <w:top w:val="nil"/>
              <w:left w:val="single" w:sz="4" w:space="0" w:color="auto"/>
              <w:bottom w:val="single" w:sz="4" w:space="0" w:color="auto"/>
              <w:right w:val="single" w:sz="4" w:space="0" w:color="auto"/>
            </w:tcBorders>
            <w:shd w:val="clear" w:color="auto" w:fill="auto"/>
            <w:vAlign w:val="center"/>
          </w:tcPr>
          <w:p w14:paraId="7B90012E" w14:textId="2C732E28" w:rsidR="0001197D" w:rsidRPr="00607020" w:rsidRDefault="0001197D" w:rsidP="0001197D">
            <w:pPr>
              <w:jc w:val="center"/>
              <w:rPr>
                <w:color w:val="000000"/>
                <w:lang w:eastAsia="tr-TR"/>
              </w:rPr>
            </w:pPr>
            <w:r>
              <w:rPr>
                <w:color w:val="000000"/>
                <w:sz w:val="22"/>
                <w:szCs w:val="22"/>
              </w:rPr>
              <w:t xml:space="preserve">M. U. </w:t>
            </w:r>
            <w:r w:rsidR="003B2C8E">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5E8A30AE" w14:textId="4198CC22" w:rsidR="0001197D" w:rsidRPr="00607020" w:rsidRDefault="0001197D" w:rsidP="0001197D">
            <w:pPr>
              <w:jc w:val="center"/>
              <w:rPr>
                <w:color w:val="000000"/>
                <w:lang w:eastAsia="tr-TR"/>
              </w:rPr>
            </w:pPr>
            <w:r>
              <w:rPr>
                <w:color w:val="000000"/>
                <w:sz w:val="22"/>
                <w:szCs w:val="22"/>
              </w:rPr>
              <w:t>3</w:t>
            </w:r>
          </w:p>
        </w:tc>
        <w:tc>
          <w:tcPr>
            <w:tcW w:w="1461" w:type="dxa"/>
            <w:tcBorders>
              <w:top w:val="nil"/>
              <w:left w:val="nil"/>
              <w:bottom w:val="single" w:sz="4" w:space="0" w:color="auto"/>
              <w:right w:val="single" w:sz="4" w:space="0" w:color="auto"/>
            </w:tcBorders>
            <w:shd w:val="clear" w:color="auto" w:fill="auto"/>
            <w:vAlign w:val="center"/>
          </w:tcPr>
          <w:p w14:paraId="1DEC8B61" w14:textId="1DDC03C7" w:rsidR="0001197D" w:rsidRPr="00607020" w:rsidRDefault="0001197D" w:rsidP="0001197D">
            <w:pPr>
              <w:jc w:val="center"/>
              <w:rPr>
                <w:color w:val="000000"/>
                <w:lang w:eastAsia="tr-TR"/>
              </w:rPr>
            </w:pPr>
            <w:r>
              <w:rPr>
                <w:color w:val="000000"/>
                <w:sz w:val="22"/>
                <w:szCs w:val="22"/>
              </w:rPr>
              <w:t>3239,94</w:t>
            </w:r>
          </w:p>
        </w:tc>
        <w:tc>
          <w:tcPr>
            <w:tcW w:w="1461" w:type="dxa"/>
            <w:tcBorders>
              <w:top w:val="single" w:sz="4" w:space="0" w:color="auto"/>
              <w:left w:val="single" w:sz="4" w:space="0" w:color="auto"/>
              <w:bottom w:val="single" w:sz="4" w:space="0" w:color="auto"/>
              <w:right w:val="single" w:sz="4" w:space="0" w:color="auto"/>
            </w:tcBorders>
            <w:vAlign w:val="center"/>
          </w:tcPr>
          <w:p w14:paraId="767A5D7F" w14:textId="51D61B92" w:rsidR="0001197D" w:rsidRPr="0001197D" w:rsidRDefault="0001197D" w:rsidP="0001197D">
            <w:pPr>
              <w:jc w:val="center"/>
              <w:rPr>
                <w:sz w:val="20"/>
                <w:szCs w:val="20"/>
              </w:rPr>
            </w:pPr>
            <w:r w:rsidRPr="0001197D">
              <w:rPr>
                <w:sz w:val="20"/>
                <w:szCs w:val="20"/>
              </w:rPr>
              <w:t>Retrofitting</w:t>
            </w:r>
          </w:p>
        </w:tc>
      </w:tr>
      <w:tr w:rsidR="0001197D" w:rsidRPr="0001197D" w14:paraId="3B765320"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5F3B06C" w14:textId="5E8D705A" w:rsidR="0001197D" w:rsidRPr="00607020" w:rsidRDefault="0001197D" w:rsidP="0001197D">
            <w:pPr>
              <w:jc w:val="center"/>
              <w:rPr>
                <w:color w:val="000000"/>
                <w:lang w:eastAsia="tr-TR"/>
              </w:rPr>
            </w:pPr>
            <w:r>
              <w:rPr>
                <w:color w:val="000000"/>
                <w:lang w:eastAsia="tr-TR"/>
              </w:rPr>
              <w:t>44</w:t>
            </w:r>
          </w:p>
        </w:tc>
        <w:tc>
          <w:tcPr>
            <w:tcW w:w="903" w:type="dxa"/>
            <w:tcBorders>
              <w:top w:val="nil"/>
              <w:left w:val="single" w:sz="4" w:space="0" w:color="auto"/>
              <w:bottom w:val="single" w:sz="4" w:space="0" w:color="auto"/>
              <w:right w:val="single" w:sz="4" w:space="0" w:color="auto"/>
            </w:tcBorders>
            <w:shd w:val="clear" w:color="auto" w:fill="auto"/>
            <w:vAlign w:val="center"/>
          </w:tcPr>
          <w:p w14:paraId="20C41613" w14:textId="1C89B174"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1D8F8DAD" w14:textId="69695F8B" w:rsidR="0001197D" w:rsidRPr="00607020" w:rsidRDefault="0001197D" w:rsidP="0001197D">
            <w:pPr>
              <w:jc w:val="center"/>
              <w:rPr>
                <w:color w:val="000000"/>
                <w:lang w:eastAsia="tr-TR"/>
              </w:rPr>
            </w:pPr>
            <w:r>
              <w:rPr>
                <w:color w:val="000000"/>
                <w:sz w:val="22"/>
                <w:szCs w:val="22"/>
              </w:rPr>
              <w:t>BAYRAKLI</w:t>
            </w:r>
          </w:p>
        </w:tc>
        <w:tc>
          <w:tcPr>
            <w:tcW w:w="3150" w:type="dxa"/>
            <w:tcBorders>
              <w:top w:val="nil"/>
              <w:left w:val="nil"/>
              <w:bottom w:val="single" w:sz="4" w:space="0" w:color="auto"/>
              <w:right w:val="single" w:sz="4" w:space="0" w:color="auto"/>
            </w:tcBorders>
            <w:shd w:val="clear" w:color="auto" w:fill="auto"/>
            <w:vAlign w:val="center"/>
          </w:tcPr>
          <w:p w14:paraId="273AF739" w14:textId="7B11749C" w:rsidR="0001197D" w:rsidRPr="00607020" w:rsidRDefault="0001197D" w:rsidP="0001197D">
            <w:pPr>
              <w:jc w:val="center"/>
              <w:rPr>
                <w:color w:val="000000"/>
                <w:lang w:eastAsia="tr-TR"/>
              </w:rPr>
            </w:pPr>
            <w:r>
              <w:rPr>
                <w:color w:val="000000"/>
                <w:sz w:val="22"/>
                <w:szCs w:val="22"/>
              </w:rPr>
              <w:t xml:space="preserve">N. İ. K. </w:t>
            </w:r>
            <w:r w:rsidR="003B2C8E">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1C2B033A" w14:textId="67FCAB69"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57B73159" w14:textId="6348C05F" w:rsidR="0001197D" w:rsidRPr="00607020" w:rsidRDefault="0001197D" w:rsidP="0001197D">
            <w:pPr>
              <w:jc w:val="center"/>
              <w:rPr>
                <w:color w:val="000000"/>
                <w:lang w:eastAsia="tr-TR"/>
              </w:rPr>
            </w:pPr>
            <w:r>
              <w:rPr>
                <w:color w:val="000000"/>
                <w:sz w:val="22"/>
                <w:szCs w:val="22"/>
              </w:rPr>
              <w:t>3224,54</w:t>
            </w:r>
          </w:p>
        </w:tc>
        <w:tc>
          <w:tcPr>
            <w:tcW w:w="1461" w:type="dxa"/>
            <w:tcBorders>
              <w:top w:val="single" w:sz="4" w:space="0" w:color="auto"/>
              <w:left w:val="single" w:sz="4" w:space="0" w:color="auto"/>
              <w:bottom w:val="single" w:sz="4" w:space="0" w:color="auto"/>
              <w:right w:val="single" w:sz="4" w:space="0" w:color="auto"/>
            </w:tcBorders>
            <w:vAlign w:val="center"/>
          </w:tcPr>
          <w:p w14:paraId="3927806B" w14:textId="16ABCBD4" w:rsidR="0001197D" w:rsidRPr="0001197D" w:rsidRDefault="0001197D" w:rsidP="0001197D">
            <w:pPr>
              <w:jc w:val="center"/>
              <w:rPr>
                <w:sz w:val="20"/>
                <w:szCs w:val="20"/>
              </w:rPr>
            </w:pPr>
            <w:r w:rsidRPr="0001197D">
              <w:rPr>
                <w:sz w:val="20"/>
                <w:szCs w:val="20"/>
              </w:rPr>
              <w:t>Retrofitting</w:t>
            </w:r>
          </w:p>
        </w:tc>
      </w:tr>
      <w:tr w:rsidR="0001197D" w:rsidRPr="0001197D" w14:paraId="475FF054"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55FCCB0" w14:textId="15788457" w:rsidR="0001197D" w:rsidRPr="00607020" w:rsidRDefault="0001197D" w:rsidP="0001197D">
            <w:pPr>
              <w:jc w:val="center"/>
              <w:rPr>
                <w:color w:val="000000"/>
                <w:lang w:eastAsia="tr-TR"/>
              </w:rPr>
            </w:pPr>
            <w:r>
              <w:rPr>
                <w:color w:val="000000"/>
                <w:lang w:eastAsia="tr-TR"/>
              </w:rPr>
              <w:t>45</w:t>
            </w:r>
          </w:p>
        </w:tc>
        <w:tc>
          <w:tcPr>
            <w:tcW w:w="903" w:type="dxa"/>
            <w:tcBorders>
              <w:top w:val="nil"/>
              <w:left w:val="nil"/>
              <w:bottom w:val="single" w:sz="4" w:space="0" w:color="auto"/>
              <w:right w:val="single" w:sz="4" w:space="0" w:color="auto"/>
            </w:tcBorders>
            <w:shd w:val="clear" w:color="auto" w:fill="auto"/>
            <w:vAlign w:val="center"/>
          </w:tcPr>
          <w:p w14:paraId="073C6285" w14:textId="7908E58F"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nil"/>
            </w:tcBorders>
            <w:shd w:val="clear" w:color="auto" w:fill="auto"/>
            <w:vAlign w:val="center"/>
          </w:tcPr>
          <w:p w14:paraId="329C2EFB" w14:textId="655B921D" w:rsidR="0001197D" w:rsidRPr="00607020" w:rsidRDefault="0001197D" w:rsidP="0001197D">
            <w:pPr>
              <w:jc w:val="center"/>
              <w:rPr>
                <w:color w:val="000000"/>
                <w:lang w:eastAsia="tr-TR"/>
              </w:rPr>
            </w:pPr>
            <w:r>
              <w:rPr>
                <w:color w:val="000000"/>
                <w:sz w:val="22"/>
                <w:szCs w:val="22"/>
              </w:rPr>
              <w:t>BAYRAKLI</w:t>
            </w:r>
          </w:p>
        </w:tc>
        <w:tc>
          <w:tcPr>
            <w:tcW w:w="3150" w:type="dxa"/>
            <w:tcBorders>
              <w:top w:val="nil"/>
              <w:left w:val="single" w:sz="4" w:space="0" w:color="auto"/>
              <w:bottom w:val="single" w:sz="4" w:space="0" w:color="auto"/>
              <w:right w:val="single" w:sz="4" w:space="0" w:color="auto"/>
            </w:tcBorders>
            <w:shd w:val="clear" w:color="auto" w:fill="auto"/>
            <w:vAlign w:val="center"/>
          </w:tcPr>
          <w:p w14:paraId="2CC32289" w14:textId="39C617BB" w:rsidR="0001197D" w:rsidRPr="00607020" w:rsidRDefault="0001197D" w:rsidP="0001197D">
            <w:pPr>
              <w:jc w:val="center"/>
              <w:rPr>
                <w:color w:val="000000"/>
                <w:lang w:eastAsia="tr-TR"/>
              </w:rPr>
            </w:pPr>
            <w:r>
              <w:rPr>
                <w:color w:val="000000"/>
                <w:sz w:val="22"/>
                <w:szCs w:val="22"/>
              </w:rPr>
              <w:t xml:space="preserve">T.B. </w:t>
            </w:r>
            <w:r w:rsidR="003B2C8E">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5510A2F5" w14:textId="1C843465" w:rsidR="0001197D" w:rsidRPr="00607020" w:rsidRDefault="0001197D" w:rsidP="0001197D">
            <w:pPr>
              <w:jc w:val="center"/>
              <w:rPr>
                <w:color w:val="000000"/>
                <w:lang w:eastAsia="tr-TR"/>
              </w:rPr>
            </w:pPr>
            <w:r>
              <w:rPr>
                <w:color w:val="000000"/>
                <w:sz w:val="22"/>
                <w:szCs w:val="22"/>
              </w:rPr>
              <w:t>1</w:t>
            </w:r>
          </w:p>
        </w:tc>
        <w:tc>
          <w:tcPr>
            <w:tcW w:w="1461" w:type="dxa"/>
            <w:tcBorders>
              <w:top w:val="nil"/>
              <w:left w:val="single" w:sz="4" w:space="0" w:color="auto"/>
              <w:bottom w:val="single" w:sz="4" w:space="0" w:color="auto"/>
              <w:right w:val="single" w:sz="4" w:space="0" w:color="auto"/>
            </w:tcBorders>
            <w:shd w:val="clear" w:color="auto" w:fill="auto"/>
            <w:vAlign w:val="center"/>
          </w:tcPr>
          <w:p w14:paraId="031B39C6" w14:textId="16DAB5F9" w:rsidR="0001197D" w:rsidRPr="00607020" w:rsidRDefault="0001197D" w:rsidP="0001197D">
            <w:pPr>
              <w:jc w:val="center"/>
              <w:rPr>
                <w:color w:val="000000"/>
                <w:lang w:eastAsia="tr-TR"/>
              </w:rPr>
            </w:pPr>
            <w:r>
              <w:rPr>
                <w:color w:val="000000"/>
                <w:sz w:val="22"/>
                <w:szCs w:val="22"/>
              </w:rPr>
              <w:t>1416,16</w:t>
            </w:r>
          </w:p>
        </w:tc>
        <w:tc>
          <w:tcPr>
            <w:tcW w:w="1461" w:type="dxa"/>
            <w:tcBorders>
              <w:top w:val="single" w:sz="4" w:space="0" w:color="auto"/>
              <w:left w:val="single" w:sz="4" w:space="0" w:color="auto"/>
              <w:bottom w:val="single" w:sz="4" w:space="0" w:color="auto"/>
              <w:right w:val="single" w:sz="4" w:space="0" w:color="auto"/>
            </w:tcBorders>
            <w:vAlign w:val="center"/>
          </w:tcPr>
          <w:p w14:paraId="7A486BE4" w14:textId="29ECF90D" w:rsidR="0001197D" w:rsidRPr="0001197D" w:rsidRDefault="0001197D" w:rsidP="0001197D">
            <w:pPr>
              <w:jc w:val="center"/>
              <w:rPr>
                <w:sz w:val="20"/>
                <w:szCs w:val="20"/>
              </w:rPr>
            </w:pPr>
            <w:r w:rsidRPr="0001197D">
              <w:rPr>
                <w:sz w:val="20"/>
                <w:szCs w:val="20"/>
              </w:rPr>
              <w:t>Retrofitting</w:t>
            </w:r>
          </w:p>
        </w:tc>
      </w:tr>
      <w:tr w:rsidR="0001197D" w:rsidRPr="0001197D" w14:paraId="11E8C771"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693B2F0" w14:textId="18ECA8E3" w:rsidR="0001197D" w:rsidRPr="00607020" w:rsidRDefault="0001197D" w:rsidP="0001197D">
            <w:pPr>
              <w:jc w:val="center"/>
              <w:rPr>
                <w:color w:val="000000"/>
                <w:lang w:eastAsia="tr-TR"/>
              </w:rPr>
            </w:pPr>
            <w:r>
              <w:rPr>
                <w:color w:val="000000"/>
                <w:lang w:eastAsia="tr-TR"/>
              </w:rPr>
              <w:t>46</w:t>
            </w:r>
          </w:p>
        </w:tc>
        <w:tc>
          <w:tcPr>
            <w:tcW w:w="903" w:type="dxa"/>
            <w:tcBorders>
              <w:top w:val="nil"/>
              <w:left w:val="single" w:sz="4" w:space="0" w:color="auto"/>
              <w:bottom w:val="single" w:sz="4" w:space="0" w:color="auto"/>
              <w:right w:val="single" w:sz="4" w:space="0" w:color="auto"/>
            </w:tcBorders>
            <w:shd w:val="clear" w:color="auto" w:fill="auto"/>
            <w:vAlign w:val="center"/>
          </w:tcPr>
          <w:p w14:paraId="2B4474A9" w14:textId="5F83DC89"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7C3C3834" w14:textId="60B04DC2" w:rsidR="0001197D" w:rsidRPr="00607020" w:rsidRDefault="0001197D" w:rsidP="0001197D">
            <w:pPr>
              <w:jc w:val="center"/>
              <w:rPr>
                <w:color w:val="000000"/>
                <w:lang w:eastAsia="tr-TR"/>
              </w:rPr>
            </w:pPr>
            <w:r>
              <w:rPr>
                <w:color w:val="000000"/>
                <w:sz w:val="22"/>
                <w:szCs w:val="22"/>
              </w:rPr>
              <w:t>BAYRAKLI</w:t>
            </w:r>
          </w:p>
        </w:tc>
        <w:tc>
          <w:tcPr>
            <w:tcW w:w="3150" w:type="dxa"/>
            <w:tcBorders>
              <w:top w:val="nil"/>
              <w:left w:val="nil"/>
              <w:bottom w:val="single" w:sz="4" w:space="0" w:color="auto"/>
              <w:right w:val="single" w:sz="4" w:space="0" w:color="auto"/>
            </w:tcBorders>
            <w:shd w:val="clear" w:color="auto" w:fill="auto"/>
            <w:vAlign w:val="center"/>
          </w:tcPr>
          <w:p w14:paraId="2D4527AA" w14:textId="542B9524" w:rsidR="0001197D" w:rsidRPr="00607020" w:rsidRDefault="0001197D" w:rsidP="0001197D">
            <w:pPr>
              <w:jc w:val="center"/>
              <w:rPr>
                <w:color w:val="000000"/>
                <w:lang w:eastAsia="tr-TR"/>
              </w:rPr>
            </w:pPr>
            <w:r>
              <w:rPr>
                <w:color w:val="000000"/>
                <w:sz w:val="22"/>
                <w:szCs w:val="22"/>
              </w:rPr>
              <w:t xml:space="preserve">İ. </w:t>
            </w:r>
            <w:r w:rsidR="003B2C8E">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510F7980" w14:textId="397E7C24"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5377524F" w14:textId="446D400D" w:rsidR="0001197D" w:rsidRPr="00607020" w:rsidRDefault="0001197D" w:rsidP="0001197D">
            <w:pPr>
              <w:jc w:val="center"/>
              <w:rPr>
                <w:color w:val="000000"/>
                <w:lang w:eastAsia="tr-TR"/>
              </w:rPr>
            </w:pPr>
            <w:r>
              <w:rPr>
                <w:color w:val="000000"/>
                <w:sz w:val="22"/>
                <w:szCs w:val="22"/>
              </w:rPr>
              <w:t>1869,23</w:t>
            </w:r>
          </w:p>
        </w:tc>
        <w:tc>
          <w:tcPr>
            <w:tcW w:w="1461" w:type="dxa"/>
            <w:tcBorders>
              <w:top w:val="single" w:sz="4" w:space="0" w:color="auto"/>
              <w:left w:val="single" w:sz="4" w:space="0" w:color="auto"/>
              <w:bottom w:val="single" w:sz="4" w:space="0" w:color="auto"/>
              <w:right w:val="single" w:sz="4" w:space="0" w:color="auto"/>
            </w:tcBorders>
            <w:vAlign w:val="center"/>
          </w:tcPr>
          <w:p w14:paraId="59B50E0C" w14:textId="4684106F" w:rsidR="0001197D" w:rsidRPr="0001197D" w:rsidRDefault="0001197D" w:rsidP="0001197D">
            <w:pPr>
              <w:jc w:val="center"/>
              <w:rPr>
                <w:sz w:val="20"/>
                <w:szCs w:val="20"/>
              </w:rPr>
            </w:pPr>
            <w:r w:rsidRPr="0001197D">
              <w:rPr>
                <w:sz w:val="20"/>
                <w:szCs w:val="20"/>
              </w:rPr>
              <w:t>Retrofitting</w:t>
            </w:r>
          </w:p>
        </w:tc>
      </w:tr>
      <w:tr w:rsidR="0001197D" w:rsidRPr="0001197D" w14:paraId="521116F2"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A37EECD" w14:textId="0D678400" w:rsidR="0001197D" w:rsidRPr="00607020" w:rsidRDefault="0001197D" w:rsidP="0001197D">
            <w:pPr>
              <w:jc w:val="center"/>
              <w:rPr>
                <w:color w:val="000000"/>
                <w:lang w:eastAsia="tr-TR"/>
              </w:rPr>
            </w:pPr>
            <w:r>
              <w:rPr>
                <w:color w:val="000000"/>
                <w:lang w:eastAsia="tr-TR"/>
              </w:rPr>
              <w:t>47</w:t>
            </w:r>
          </w:p>
        </w:tc>
        <w:tc>
          <w:tcPr>
            <w:tcW w:w="903" w:type="dxa"/>
            <w:tcBorders>
              <w:top w:val="nil"/>
              <w:left w:val="single" w:sz="4" w:space="0" w:color="auto"/>
              <w:bottom w:val="single" w:sz="4" w:space="0" w:color="auto"/>
              <w:right w:val="single" w:sz="4" w:space="0" w:color="auto"/>
            </w:tcBorders>
            <w:shd w:val="clear" w:color="auto" w:fill="auto"/>
            <w:vAlign w:val="center"/>
          </w:tcPr>
          <w:p w14:paraId="3ED10384" w14:textId="2E3F1DCC"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7380BF02" w14:textId="4666E43D" w:rsidR="0001197D" w:rsidRPr="00607020" w:rsidRDefault="0001197D" w:rsidP="0001197D">
            <w:pPr>
              <w:jc w:val="center"/>
              <w:rPr>
                <w:color w:val="000000"/>
                <w:lang w:eastAsia="tr-TR"/>
              </w:rPr>
            </w:pPr>
            <w:r>
              <w:rPr>
                <w:color w:val="000000"/>
                <w:sz w:val="22"/>
                <w:szCs w:val="22"/>
              </w:rPr>
              <w:t>ÇİĞLİ</w:t>
            </w:r>
          </w:p>
        </w:tc>
        <w:tc>
          <w:tcPr>
            <w:tcW w:w="3150" w:type="dxa"/>
            <w:tcBorders>
              <w:top w:val="nil"/>
              <w:left w:val="nil"/>
              <w:bottom w:val="single" w:sz="4" w:space="0" w:color="auto"/>
              <w:right w:val="single" w:sz="4" w:space="0" w:color="auto"/>
            </w:tcBorders>
            <w:shd w:val="clear" w:color="auto" w:fill="auto"/>
            <w:vAlign w:val="center"/>
          </w:tcPr>
          <w:p w14:paraId="2D2CAAAF" w14:textId="709C6F3F" w:rsidR="0001197D" w:rsidRPr="00607020" w:rsidRDefault="0001197D" w:rsidP="0001197D">
            <w:pPr>
              <w:jc w:val="center"/>
              <w:rPr>
                <w:color w:val="000000"/>
                <w:lang w:eastAsia="tr-TR"/>
              </w:rPr>
            </w:pPr>
            <w:r>
              <w:rPr>
                <w:color w:val="000000"/>
                <w:sz w:val="22"/>
                <w:szCs w:val="22"/>
              </w:rPr>
              <w:t xml:space="preserve">A.A. S. </w:t>
            </w:r>
            <w:r w:rsidR="003B2C8E" w:rsidRPr="003B2C8E">
              <w:rPr>
                <w:color w:val="000000"/>
                <w:sz w:val="22"/>
                <w:szCs w:val="22"/>
              </w:rPr>
              <w:t>VOC. AND TECH. ANATOLIAN HIGH SCHOOL</w:t>
            </w:r>
          </w:p>
        </w:tc>
        <w:tc>
          <w:tcPr>
            <w:tcW w:w="1036" w:type="dxa"/>
            <w:tcBorders>
              <w:top w:val="nil"/>
              <w:left w:val="nil"/>
              <w:bottom w:val="single" w:sz="4" w:space="0" w:color="auto"/>
              <w:right w:val="single" w:sz="4" w:space="0" w:color="auto"/>
            </w:tcBorders>
            <w:shd w:val="clear" w:color="auto" w:fill="auto"/>
            <w:vAlign w:val="center"/>
          </w:tcPr>
          <w:p w14:paraId="259CD843" w14:textId="1079090D"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6D10BF2E" w14:textId="0E5CFF48" w:rsidR="0001197D" w:rsidRPr="00607020" w:rsidRDefault="0001197D" w:rsidP="0001197D">
            <w:pPr>
              <w:jc w:val="center"/>
              <w:rPr>
                <w:color w:val="000000"/>
                <w:lang w:eastAsia="tr-TR"/>
              </w:rPr>
            </w:pPr>
            <w:r>
              <w:rPr>
                <w:color w:val="000000"/>
                <w:sz w:val="22"/>
                <w:szCs w:val="22"/>
              </w:rPr>
              <w:t>2949,79</w:t>
            </w:r>
          </w:p>
        </w:tc>
        <w:tc>
          <w:tcPr>
            <w:tcW w:w="1461" w:type="dxa"/>
            <w:tcBorders>
              <w:top w:val="single" w:sz="4" w:space="0" w:color="auto"/>
              <w:left w:val="single" w:sz="4" w:space="0" w:color="auto"/>
              <w:bottom w:val="single" w:sz="4" w:space="0" w:color="auto"/>
              <w:right w:val="single" w:sz="4" w:space="0" w:color="auto"/>
            </w:tcBorders>
            <w:vAlign w:val="center"/>
          </w:tcPr>
          <w:p w14:paraId="0D215045" w14:textId="239D8554" w:rsidR="0001197D" w:rsidRPr="0001197D" w:rsidRDefault="0001197D" w:rsidP="0001197D">
            <w:pPr>
              <w:jc w:val="center"/>
              <w:rPr>
                <w:sz w:val="20"/>
                <w:szCs w:val="20"/>
              </w:rPr>
            </w:pPr>
            <w:r w:rsidRPr="0001197D">
              <w:rPr>
                <w:sz w:val="20"/>
                <w:szCs w:val="20"/>
              </w:rPr>
              <w:t>Retrofitting</w:t>
            </w:r>
          </w:p>
        </w:tc>
      </w:tr>
      <w:tr w:rsidR="0001197D" w:rsidRPr="0001197D" w14:paraId="58B8AADE"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4AA1E5F" w14:textId="4105B99D" w:rsidR="0001197D" w:rsidRPr="00607020" w:rsidRDefault="0001197D" w:rsidP="0001197D">
            <w:pPr>
              <w:jc w:val="center"/>
              <w:rPr>
                <w:color w:val="000000"/>
                <w:lang w:eastAsia="tr-TR"/>
              </w:rPr>
            </w:pPr>
            <w:r>
              <w:rPr>
                <w:color w:val="000000"/>
                <w:lang w:eastAsia="tr-TR"/>
              </w:rPr>
              <w:t>48</w:t>
            </w:r>
          </w:p>
        </w:tc>
        <w:tc>
          <w:tcPr>
            <w:tcW w:w="903" w:type="dxa"/>
            <w:tcBorders>
              <w:top w:val="nil"/>
              <w:left w:val="single" w:sz="4" w:space="0" w:color="auto"/>
              <w:bottom w:val="single" w:sz="4" w:space="0" w:color="auto"/>
              <w:right w:val="single" w:sz="4" w:space="0" w:color="auto"/>
            </w:tcBorders>
            <w:shd w:val="clear" w:color="auto" w:fill="auto"/>
            <w:vAlign w:val="center"/>
          </w:tcPr>
          <w:p w14:paraId="3D5C2842" w14:textId="20BA328B"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13814EA9" w14:textId="2231B99E" w:rsidR="0001197D" w:rsidRPr="00607020" w:rsidRDefault="0001197D" w:rsidP="0001197D">
            <w:pPr>
              <w:jc w:val="center"/>
              <w:rPr>
                <w:color w:val="000000"/>
                <w:lang w:eastAsia="tr-TR"/>
              </w:rPr>
            </w:pPr>
            <w:r>
              <w:rPr>
                <w:color w:val="000000"/>
                <w:sz w:val="22"/>
                <w:szCs w:val="22"/>
              </w:rPr>
              <w:t>ÇİĞLİ</w:t>
            </w:r>
          </w:p>
        </w:tc>
        <w:tc>
          <w:tcPr>
            <w:tcW w:w="3150" w:type="dxa"/>
            <w:tcBorders>
              <w:top w:val="nil"/>
              <w:left w:val="nil"/>
              <w:bottom w:val="single" w:sz="4" w:space="0" w:color="auto"/>
              <w:right w:val="single" w:sz="4" w:space="0" w:color="auto"/>
            </w:tcBorders>
            <w:shd w:val="clear" w:color="auto" w:fill="auto"/>
            <w:vAlign w:val="center"/>
          </w:tcPr>
          <w:p w14:paraId="62B36556" w14:textId="14848F9D" w:rsidR="0001197D" w:rsidRPr="00607020" w:rsidRDefault="0001197D" w:rsidP="0001197D">
            <w:pPr>
              <w:jc w:val="center"/>
              <w:rPr>
                <w:color w:val="000000"/>
                <w:lang w:eastAsia="tr-TR"/>
              </w:rPr>
            </w:pPr>
            <w:r>
              <w:rPr>
                <w:color w:val="000000"/>
                <w:sz w:val="22"/>
                <w:szCs w:val="22"/>
              </w:rPr>
              <w:t xml:space="preserve">C. A.D. </w:t>
            </w:r>
            <w:r w:rsidR="003B2C8E" w:rsidRPr="003B2C8E">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17437A13" w14:textId="75134F39"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62A78D91" w14:textId="00D33226" w:rsidR="0001197D" w:rsidRPr="00607020" w:rsidRDefault="0001197D" w:rsidP="0001197D">
            <w:pPr>
              <w:jc w:val="center"/>
              <w:rPr>
                <w:color w:val="000000"/>
                <w:lang w:eastAsia="tr-TR"/>
              </w:rPr>
            </w:pPr>
            <w:r>
              <w:rPr>
                <w:color w:val="000000"/>
                <w:sz w:val="22"/>
                <w:szCs w:val="22"/>
              </w:rPr>
              <w:t>2990,98</w:t>
            </w:r>
          </w:p>
        </w:tc>
        <w:tc>
          <w:tcPr>
            <w:tcW w:w="1461" w:type="dxa"/>
            <w:tcBorders>
              <w:top w:val="single" w:sz="4" w:space="0" w:color="auto"/>
              <w:left w:val="single" w:sz="4" w:space="0" w:color="auto"/>
              <w:bottom w:val="single" w:sz="4" w:space="0" w:color="auto"/>
              <w:right w:val="single" w:sz="4" w:space="0" w:color="auto"/>
            </w:tcBorders>
            <w:vAlign w:val="center"/>
          </w:tcPr>
          <w:p w14:paraId="12AED89D" w14:textId="3683357B" w:rsidR="0001197D" w:rsidRPr="0001197D" w:rsidRDefault="0001197D" w:rsidP="0001197D">
            <w:pPr>
              <w:jc w:val="center"/>
              <w:rPr>
                <w:sz w:val="20"/>
                <w:szCs w:val="20"/>
              </w:rPr>
            </w:pPr>
            <w:r w:rsidRPr="0001197D">
              <w:rPr>
                <w:sz w:val="20"/>
                <w:szCs w:val="20"/>
              </w:rPr>
              <w:t>Retrofitting</w:t>
            </w:r>
          </w:p>
        </w:tc>
      </w:tr>
      <w:tr w:rsidR="0001197D" w:rsidRPr="0001197D" w14:paraId="746E58FE"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F7FEA74" w14:textId="290C62D4" w:rsidR="0001197D" w:rsidRPr="00607020" w:rsidRDefault="0001197D" w:rsidP="0001197D">
            <w:pPr>
              <w:jc w:val="center"/>
              <w:rPr>
                <w:color w:val="000000"/>
                <w:lang w:eastAsia="tr-TR"/>
              </w:rPr>
            </w:pPr>
            <w:r>
              <w:rPr>
                <w:color w:val="000000"/>
                <w:lang w:eastAsia="tr-TR"/>
              </w:rPr>
              <w:t>49</w:t>
            </w:r>
          </w:p>
        </w:tc>
        <w:tc>
          <w:tcPr>
            <w:tcW w:w="903" w:type="dxa"/>
            <w:tcBorders>
              <w:top w:val="nil"/>
              <w:left w:val="single" w:sz="4" w:space="0" w:color="auto"/>
              <w:bottom w:val="single" w:sz="4" w:space="0" w:color="auto"/>
              <w:right w:val="single" w:sz="4" w:space="0" w:color="auto"/>
            </w:tcBorders>
            <w:shd w:val="clear" w:color="auto" w:fill="auto"/>
            <w:vAlign w:val="center"/>
          </w:tcPr>
          <w:p w14:paraId="29523BE2" w14:textId="413799C5"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52D01B7A" w14:textId="0D12FCBA" w:rsidR="0001197D" w:rsidRPr="00607020" w:rsidRDefault="0001197D" w:rsidP="0001197D">
            <w:pPr>
              <w:jc w:val="center"/>
              <w:rPr>
                <w:color w:val="000000"/>
                <w:lang w:eastAsia="tr-TR"/>
              </w:rPr>
            </w:pPr>
            <w:r>
              <w:rPr>
                <w:color w:val="000000"/>
                <w:sz w:val="22"/>
                <w:szCs w:val="22"/>
              </w:rPr>
              <w:t>ÇİĞLİ</w:t>
            </w:r>
          </w:p>
        </w:tc>
        <w:tc>
          <w:tcPr>
            <w:tcW w:w="3150" w:type="dxa"/>
            <w:tcBorders>
              <w:top w:val="nil"/>
              <w:left w:val="nil"/>
              <w:bottom w:val="single" w:sz="4" w:space="0" w:color="auto"/>
              <w:right w:val="single" w:sz="4" w:space="0" w:color="auto"/>
            </w:tcBorders>
            <w:shd w:val="clear" w:color="auto" w:fill="auto"/>
            <w:vAlign w:val="center"/>
          </w:tcPr>
          <w:p w14:paraId="14BAF103" w14:textId="7D8094BF" w:rsidR="0001197D" w:rsidRPr="003B2C8E" w:rsidRDefault="0001197D" w:rsidP="003B2C8E">
            <w:pPr>
              <w:jc w:val="center"/>
              <w:rPr>
                <w:color w:val="000000"/>
                <w:sz w:val="22"/>
                <w:szCs w:val="22"/>
              </w:rPr>
            </w:pPr>
            <w:r>
              <w:rPr>
                <w:color w:val="000000"/>
                <w:sz w:val="22"/>
                <w:szCs w:val="22"/>
              </w:rPr>
              <w:t>İ</w:t>
            </w:r>
            <w:r w:rsidR="003B2C8E">
              <w:rPr>
                <w:color w:val="000000"/>
                <w:sz w:val="22"/>
                <w:szCs w:val="22"/>
              </w:rPr>
              <w:t>.</w:t>
            </w:r>
            <w:r>
              <w:rPr>
                <w:color w:val="000000"/>
                <w:sz w:val="22"/>
                <w:szCs w:val="22"/>
              </w:rPr>
              <w:t>M</w:t>
            </w:r>
            <w:r w:rsidR="003B2C8E">
              <w:rPr>
                <w:color w:val="000000"/>
                <w:sz w:val="22"/>
                <w:szCs w:val="22"/>
              </w:rPr>
              <w:t>.</w:t>
            </w:r>
            <w:r>
              <w:rPr>
                <w:color w:val="000000"/>
                <w:sz w:val="22"/>
                <w:szCs w:val="22"/>
              </w:rPr>
              <w:t>K</w:t>
            </w:r>
            <w:r w:rsidR="003B2C8E">
              <w:rPr>
                <w:color w:val="000000"/>
                <w:sz w:val="22"/>
                <w:szCs w:val="22"/>
              </w:rPr>
              <w:t>.</w:t>
            </w:r>
            <w:r>
              <w:rPr>
                <w:color w:val="000000"/>
                <w:sz w:val="22"/>
                <w:szCs w:val="22"/>
              </w:rPr>
              <w:t xml:space="preserve">B </w:t>
            </w:r>
            <w:r w:rsidR="003B2C8E" w:rsidRPr="003B2C8E">
              <w:rPr>
                <w:color w:val="000000"/>
                <w:sz w:val="22"/>
                <w:szCs w:val="22"/>
              </w:rPr>
              <w:t>VOC. AND TECH. ANATOLIAN HIGH SCHOOL</w:t>
            </w:r>
            <w:r>
              <w:rPr>
                <w:color w:val="000000"/>
                <w:sz w:val="22"/>
                <w:szCs w:val="22"/>
              </w:rPr>
              <w:t xml:space="preserve"> </w:t>
            </w:r>
          </w:p>
        </w:tc>
        <w:tc>
          <w:tcPr>
            <w:tcW w:w="1036" w:type="dxa"/>
            <w:tcBorders>
              <w:top w:val="nil"/>
              <w:left w:val="nil"/>
              <w:bottom w:val="single" w:sz="4" w:space="0" w:color="auto"/>
              <w:right w:val="single" w:sz="4" w:space="0" w:color="auto"/>
            </w:tcBorders>
            <w:shd w:val="clear" w:color="auto" w:fill="auto"/>
            <w:vAlign w:val="center"/>
          </w:tcPr>
          <w:p w14:paraId="62BCC3D3" w14:textId="4BFEF09B"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77BBCB2D" w14:textId="0E61516A" w:rsidR="0001197D" w:rsidRPr="00607020" w:rsidRDefault="0001197D" w:rsidP="0001197D">
            <w:pPr>
              <w:jc w:val="center"/>
              <w:rPr>
                <w:color w:val="000000"/>
                <w:lang w:eastAsia="tr-TR"/>
              </w:rPr>
            </w:pPr>
            <w:r>
              <w:rPr>
                <w:color w:val="000000"/>
                <w:sz w:val="22"/>
                <w:szCs w:val="22"/>
              </w:rPr>
              <w:t>7006,17</w:t>
            </w:r>
          </w:p>
        </w:tc>
        <w:tc>
          <w:tcPr>
            <w:tcW w:w="1461" w:type="dxa"/>
            <w:tcBorders>
              <w:top w:val="single" w:sz="4" w:space="0" w:color="auto"/>
              <w:left w:val="single" w:sz="4" w:space="0" w:color="auto"/>
              <w:bottom w:val="single" w:sz="4" w:space="0" w:color="auto"/>
              <w:right w:val="single" w:sz="4" w:space="0" w:color="auto"/>
            </w:tcBorders>
            <w:vAlign w:val="center"/>
          </w:tcPr>
          <w:p w14:paraId="7EB15748" w14:textId="50EEE45E" w:rsidR="0001197D" w:rsidRPr="0001197D" w:rsidRDefault="0001197D" w:rsidP="0001197D">
            <w:pPr>
              <w:jc w:val="center"/>
              <w:rPr>
                <w:sz w:val="20"/>
                <w:szCs w:val="20"/>
              </w:rPr>
            </w:pPr>
            <w:r w:rsidRPr="0001197D">
              <w:rPr>
                <w:sz w:val="20"/>
                <w:szCs w:val="20"/>
              </w:rPr>
              <w:t>Retrofitting</w:t>
            </w:r>
          </w:p>
        </w:tc>
      </w:tr>
      <w:tr w:rsidR="0001197D" w:rsidRPr="0001197D" w14:paraId="2E019AC0"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8590195" w14:textId="145A98B8" w:rsidR="0001197D" w:rsidRPr="00607020" w:rsidRDefault="0001197D" w:rsidP="0001197D">
            <w:pPr>
              <w:jc w:val="center"/>
              <w:rPr>
                <w:color w:val="000000"/>
                <w:lang w:eastAsia="tr-TR"/>
              </w:rPr>
            </w:pPr>
            <w:r>
              <w:rPr>
                <w:color w:val="000000"/>
                <w:lang w:eastAsia="tr-TR"/>
              </w:rPr>
              <w:t>50</w:t>
            </w:r>
          </w:p>
        </w:tc>
        <w:tc>
          <w:tcPr>
            <w:tcW w:w="903" w:type="dxa"/>
            <w:tcBorders>
              <w:top w:val="nil"/>
              <w:left w:val="single" w:sz="4" w:space="0" w:color="auto"/>
              <w:bottom w:val="single" w:sz="4" w:space="0" w:color="auto"/>
              <w:right w:val="single" w:sz="4" w:space="0" w:color="auto"/>
            </w:tcBorders>
            <w:shd w:val="clear" w:color="auto" w:fill="auto"/>
            <w:vAlign w:val="center"/>
          </w:tcPr>
          <w:p w14:paraId="199E8DF8" w14:textId="467D0096"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72B91897" w14:textId="448C535B" w:rsidR="0001197D" w:rsidRPr="00607020" w:rsidRDefault="0001197D" w:rsidP="0001197D">
            <w:pPr>
              <w:jc w:val="center"/>
              <w:rPr>
                <w:color w:val="000000"/>
                <w:lang w:eastAsia="tr-TR"/>
              </w:rPr>
            </w:pPr>
            <w:r>
              <w:rPr>
                <w:color w:val="000000"/>
                <w:sz w:val="22"/>
                <w:szCs w:val="22"/>
              </w:rPr>
              <w:t>ÇİĞLİ</w:t>
            </w:r>
          </w:p>
        </w:tc>
        <w:tc>
          <w:tcPr>
            <w:tcW w:w="3150" w:type="dxa"/>
            <w:tcBorders>
              <w:top w:val="nil"/>
              <w:left w:val="nil"/>
              <w:bottom w:val="single" w:sz="4" w:space="0" w:color="auto"/>
              <w:right w:val="single" w:sz="4" w:space="0" w:color="auto"/>
            </w:tcBorders>
            <w:shd w:val="clear" w:color="auto" w:fill="auto"/>
            <w:vAlign w:val="center"/>
          </w:tcPr>
          <w:p w14:paraId="41F14D38" w14:textId="65232510" w:rsidR="0001197D" w:rsidRPr="00607020" w:rsidRDefault="0001197D" w:rsidP="0001197D">
            <w:pPr>
              <w:jc w:val="center"/>
              <w:rPr>
                <w:color w:val="000000"/>
                <w:lang w:eastAsia="tr-TR"/>
              </w:rPr>
            </w:pPr>
            <w:r>
              <w:rPr>
                <w:color w:val="000000"/>
                <w:sz w:val="22"/>
                <w:szCs w:val="22"/>
              </w:rPr>
              <w:t xml:space="preserve">Ş. Ç. E. T. </w:t>
            </w:r>
            <w:r w:rsidR="003B2C8E" w:rsidRPr="003B2C8E">
              <w:rPr>
                <w:color w:val="000000"/>
                <w:sz w:val="22"/>
                <w:szCs w:val="22"/>
              </w:rPr>
              <w:t>PRIMARY SCHOOL</w:t>
            </w:r>
          </w:p>
        </w:tc>
        <w:tc>
          <w:tcPr>
            <w:tcW w:w="1036" w:type="dxa"/>
            <w:tcBorders>
              <w:top w:val="nil"/>
              <w:left w:val="nil"/>
              <w:bottom w:val="single" w:sz="4" w:space="0" w:color="auto"/>
              <w:right w:val="single" w:sz="4" w:space="0" w:color="auto"/>
            </w:tcBorders>
            <w:shd w:val="clear" w:color="auto" w:fill="auto"/>
            <w:vAlign w:val="center"/>
          </w:tcPr>
          <w:p w14:paraId="612C3AA1" w14:textId="3D1D2409"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7D1DED2B" w14:textId="21FC36A0" w:rsidR="0001197D" w:rsidRPr="00607020" w:rsidRDefault="0001197D" w:rsidP="0001197D">
            <w:pPr>
              <w:jc w:val="center"/>
              <w:rPr>
                <w:color w:val="000000"/>
                <w:lang w:eastAsia="tr-TR"/>
              </w:rPr>
            </w:pPr>
            <w:r>
              <w:rPr>
                <w:color w:val="000000"/>
                <w:sz w:val="22"/>
                <w:szCs w:val="22"/>
              </w:rPr>
              <w:t>1680,96</w:t>
            </w:r>
          </w:p>
        </w:tc>
        <w:tc>
          <w:tcPr>
            <w:tcW w:w="1461" w:type="dxa"/>
            <w:tcBorders>
              <w:top w:val="single" w:sz="4" w:space="0" w:color="auto"/>
              <w:left w:val="single" w:sz="4" w:space="0" w:color="auto"/>
              <w:bottom w:val="single" w:sz="4" w:space="0" w:color="auto"/>
              <w:right w:val="single" w:sz="4" w:space="0" w:color="auto"/>
            </w:tcBorders>
            <w:vAlign w:val="center"/>
          </w:tcPr>
          <w:p w14:paraId="78D211CB" w14:textId="7A6E862A" w:rsidR="0001197D" w:rsidRPr="0001197D" w:rsidRDefault="0001197D" w:rsidP="0001197D">
            <w:pPr>
              <w:jc w:val="center"/>
              <w:rPr>
                <w:sz w:val="20"/>
                <w:szCs w:val="20"/>
              </w:rPr>
            </w:pPr>
            <w:r w:rsidRPr="0001197D">
              <w:rPr>
                <w:sz w:val="20"/>
                <w:szCs w:val="20"/>
              </w:rPr>
              <w:t>Retrofitting</w:t>
            </w:r>
          </w:p>
        </w:tc>
      </w:tr>
      <w:tr w:rsidR="0001197D" w:rsidRPr="0001197D" w14:paraId="0751ACA7"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E9A70EC" w14:textId="3B3B01A6" w:rsidR="0001197D" w:rsidRPr="00607020" w:rsidRDefault="0001197D" w:rsidP="0001197D">
            <w:pPr>
              <w:jc w:val="center"/>
              <w:rPr>
                <w:color w:val="000000"/>
                <w:lang w:eastAsia="tr-TR"/>
              </w:rPr>
            </w:pPr>
            <w:r>
              <w:rPr>
                <w:color w:val="000000"/>
                <w:lang w:eastAsia="tr-TR"/>
              </w:rPr>
              <w:t>51</w:t>
            </w:r>
          </w:p>
        </w:tc>
        <w:tc>
          <w:tcPr>
            <w:tcW w:w="903" w:type="dxa"/>
            <w:tcBorders>
              <w:top w:val="nil"/>
              <w:left w:val="single" w:sz="4" w:space="0" w:color="auto"/>
              <w:bottom w:val="single" w:sz="4" w:space="0" w:color="auto"/>
              <w:right w:val="single" w:sz="4" w:space="0" w:color="auto"/>
            </w:tcBorders>
            <w:shd w:val="clear" w:color="auto" w:fill="auto"/>
            <w:vAlign w:val="center"/>
          </w:tcPr>
          <w:p w14:paraId="55EAD7EA" w14:textId="63C86B4B"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2D69FF1B" w14:textId="1AC90DEA" w:rsidR="0001197D" w:rsidRPr="00607020" w:rsidRDefault="0001197D" w:rsidP="0001197D">
            <w:pPr>
              <w:jc w:val="center"/>
              <w:rPr>
                <w:color w:val="000000"/>
                <w:lang w:eastAsia="tr-TR"/>
              </w:rPr>
            </w:pPr>
            <w:r>
              <w:rPr>
                <w:color w:val="000000"/>
                <w:sz w:val="22"/>
                <w:szCs w:val="22"/>
              </w:rPr>
              <w:t>ÇİĞLİ</w:t>
            </w:r>
          </w:p>
        </w:tc>
        <w:tc>
          <w:tcPr>
            <w:tcW w:w="3150" w:type="dxa"/>
            <w:tcBorders>
              <w:top w:val="nil"/>
              <w:left w:val="nil"/>
              <w:bottom w:val="single" w:sz="4" w:space="0" w:color="auto"/>
              <w:right w:val="single" w:sz="4" w:space="0" w:color="auto"/>
            </w:tcBorders>
            <w:shd w:val="clear" w:color="auto" w:fill="auto"/>
            <w:vAlign w:val="center"/>
          </w:tcPr>
          <w:p w14:paraId="566C7324" w14:textId="2B0A80F0" w:rsidR="0001197D" w:rsidRPr="00607020" w:rsidRDefault="0001197D" w:rsidP="0001197D">
            <w:pPr>
              <w:jc w:val="center"/>
              <w:rPr>
                <w:color w:val="000000"/>
                <w:lang w:eastAsia="tr-TR"/>
              </w:rPr>
            </w:pPr>
            <w:r>
              <w:rPr>
                <w:color w:val="000000"/>
                <w:sz w:val="22"/>
                <w:szCs w:val="22"/>
              </w:rPr>
              <w:t xml:space="preserve">M.Ö. </w:t>
            </w:r>
            <w:r w:rsidR="003B2C8E">
              <w:rPr>
                <w:color w:val="000000"/>
                <w:sz w:val="22"/>
                <w:szCs w:val="22"/>
              </w:rPr>
              <w:t>PRIMARY AND SECONDARY SCHOOL</w:t>
            </w:r>
          </w:p>
        </w:tc>
        <w:tc>
          <w:tcPr>
            <w:tcW w:w="1036" w:type="dxa"/>
            <w:tcBorders>
              <w:top w:val="nil"/>
              <w:left w:val="nil"/>
              <w:bottom w:val="single" w:sz="4" w:space="0" w:color="auto"/>
              <w:right w:val="single" w:sz="4" w:space="0" w:color="auto"/>
            </w:tcBorders>
            <w:shd w:val="clear" w:color="auto" w:fill="auto"/>
            <w:vAlign w:val="center"/>
          </w:tcPr>
          <w:p w14:paraId="198A1F19" w14:textId="3F2D8B61" w:rsidR="0001197D" w:rsidRPr="00607020" w:rsidRDefault="0001197D" w:rsidP="0001197D">
            <w:pPr>
              <w:jc w:val="center"/>
              <w:rPr>
                <w:color w:val="000000"/>
                <w:lang w:eastAsia="tr-TR"/>
              </w:rPr>
            </w:pPr>
            <w:r>
              <w:rPr>
                <w:sz w:val="22"/>
                <w:szCs w:val="22"/>
              </w:rPr>
              <w:t>2</w:t>
            </w:r>
          </w:p>
        </w:tc>
        <w:tc>
          <w:tcPr>
            <w:tcW w:w="1461" w:type="dxa"/>
            <w:tcBorders>
              <w:top w:val="nil"/>
              <w:left w:val="single" w:sz="4" w:space="0" w:color="auto"/>
              <w:bottom w:val="single" w:sz="4" w:space="0" w:color="auto"/>
              <w:right w:val="single" w:sz="4" w:space="0" w:color="auto"/>
            </w:tcBorders>
            <w:shd w:val="clear" w:color="auto" w:fill="auto"/>
            <w:vAlign w:val="center"/>
          </w:tcPr>
          <w:p w14:paraId="7B7A9265" w14:textId="5148DA82" w:rsidR="0001197D" w:rsidRPr="00607020" w:rsidRDefault="0001197D" w:rsidP="0001197D">
            <w:pPr>
              <w:jc w:val="center"/>
              <w:rPr>
                <w:color w:val="000000"/>
                <w:lang w:eastAsia="tr-TR"/>
              </w:rPr>
            </w:pPr>
            <w:r>
              <w:rPr>
                <w:sz w:val="22"/>
                <w:szCs w:val="22"/>
              </w:rPr>
              <w:t>1795,38</w:t>
            </w:r>
          </w:p>
        </w:tc>
        <w:tc>
          <w:tcPr>
            <w:tcW w:w="1461" w:type="dxa"/>
            <w:tcBorders>
              <w:top w:val="single" w:sz="4" w:space="0" w:color="auto"/>
              <w:left w:val="single" w:sz="4" w:space="0" w:color="auto"/>
              <w:bottom w:val="single" w:sz="4" w:space="0" w:color="auto"/>
              <w:right w:val="single" w:sz="4" w:space="0" w:color="auto"/>
            </w:tcBorders>
            <w:vAlign w:val="center"/>
          </w:tcPr>
          <w:p w14:paraId="62D7AE96" w14:textId="00208AD4" w:rsidR="0001197D" w:rsidRPr="0001197D" w:rsidRDefault="0001197D" w:rsidP="0001197D">
            <w:pPr>
              <w:jc w:val="center"/>
              <w:rPr>
                <w:sz w:val="20"/>
                <w:szCs w:val="20"/>
              </w:rPr>
            </w:pPr>
            <w:r w:rsidRPr="0001197D">
              <w:rPr>
                <w:sz w:val="20"/>
                <w:szCs w:val="20"/>
              </w:rPr>
              <w:t>Retrofitting</w:t>
            </w:r>
          </w:p>
        </w:tc>
      </w:tr>
      <w:tr w:rsidR="0001197D" w:rsidRPr="0001197D" w14:paraId="3574C091"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3593551" w14:textId="5EEFD515" w:rsidR="0001197D" w:rsidRPr="00607020" w:rsidRDefault="0001197D" w:rsidP="0001197D">
            <w:pPr>
              <w:jc w:val="center"/>
              <w:rPr>
                <w:color w:val="000000"/>
                <w:lang w:eastAsia="tr-TR"/>
              </w:rPr>
            </w:pPr>
            <w:r>
              <w:rPr>
                <w:color w:val="000000"/>
                <w:lang w:eastAsia="tr-TR"/>
              </w:rPr>
              <w:t>52</w:t>
            </w:r>
          </w:p>
        </w:tc>
        <w:tc>
          <w:tcPr>
            <w:tcW w:w="903" w:type="dxa"/>
            <w:tcBorders>
              <w:top w:val="nil"/>
              <w:left w:val="single" w:sz="4" w:space="0" w:color="auto"/>
              <w:bottom w:val="single" w:sz="4" w:space="0" w:color="auto"/>
              <w:right w:val="single" w:sz="4" w:space="0" w:color="auto"/>
            </w:tcBorders>
            <w:shd w:val="clear" w:color="auto" w:fill="auto"/>
            <w:vAlign w:val="center"/>
          </w:tcPr>
          <w:p w14:paraId="705F5C89" w14:textId="72F397FF"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156DD421" w14:textId="061B0BA0" w:rsidR="0001197D" w:rsidRPr="00607020" w:rsidRDefault="0001197D" w:rsidP="0001197D">
            <w:pPr>
              <w:jc w:val="center"/>
              <w:rPr>
                <w:color w:val="000000"/>
                <w:lang w:eastAsia="tr-TR"/>
              </w:rPr>
            </w:pPr>
            <w:r>
              <w:rPr>
                <w:color w:val="000000"/>
                <w:sz w:val="22"/>
                <w:szCs w:val="22"/>
              </w:rPr>
              <w:t>ÇİĞLİ</w:t>
            </w:r>
          </w:p>
        </w:tc>
        <w:tc>
          <w:tcPr>
            <w:tcW w:w="3150" w:type="dxa"/>
            <w:tcBorders>
              <w:top w:val="nil"/>
              <w:left w:val="nil"/>
              <w:bottom w:val="single" w:sz="4" w:space="0" w:color="auto"/>
              <w:right w:val="single" w:sz="4" w:space="0" w:color="auto"/>
            </w:tcBorders>
            <w:shd w:val="clear" w:color="auto" w:fill="auto"/>
            <w:vAlign w:val="center"/>
          </w:tcPr>
          <w:p w14:paraId="316FC03E" w14:textId="39718337" w:rsidR="0001197D" w:rsidRPr="00607020" w:rsidRDefault="0001197D" w:rsidP="0001197D">
            <w:pPr>
              <w:jc w:val="center"/>
              <w:rPr>
                <w:color w:val="000000"/>
                <w:lang w:eastAsia="tr-TR"/>
              </w:rPr>
            </w:pPr>
            <w:r>
              <w:rPr>
                <w:color w:val="000000"/>
                <w:sz w:val="22"/>
                <w:szCs w:val="22"/>
              </w:rPr>
              <w:t xml:space="preserve">Y. E. </w:t>
            </w:r>
            <w:r w:rsidR="003B2C8E" w:rsidRPr="003B2C8E">
              <w:rPr>
                <w:color w:val="000000"/>
                <w:sz w:val="22"/>
                <w:szCs w:val="22"/>
              </w:rPr>
              <w:t>PRIMARY SCHOOL</w:t>
            </w:r>
          </w:p>
        </w:tc>
        <w:tc>
          <w:tcPr>
            <w:tcW w:w="1036" w:type="dxa"/>
            <w:tcBorders>
              <w:top w:val="nil"/>
              <w:left w:val="nil"/>
              <w:bottom w:val="single" w:sz="4" w:space="0" w:color="auto"/>
              <w:right w:val="single" w:sz="4" w:space="0" w:color="auto"/>
            </w:tcBorders>
            <w:shd w:val="clear" w:color="auto" w:fill="auto"/>
            <w:vAlign w:val="center"/>
          </w:tcPr>
          <w:p w14:paraId="272EE497" w14:textId="5ED5F4C1"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01744201" w14:textId="511B8BF8" w:rsidR="0001197D" w:rsidRPr="00607020" w:rsidRDefault="0001197D" w:rsidP="0001197D">
            <w:pPr>
              <w:jc w:val="center"/>
              <w:rPr>
                <w:color w:val="000000"/>
                <w:lang w:eastAsia="tr-TR"/>
              </w:rPr>
            </w:pPr>
            <w:r>
              <w:rPr>
                <w:color w:val="000000"/>
                <w:sz w:val="22"/>
                <w:szCs w:val="22"/>
              </w:rPr>
              <w:t>1541,09</w:t>
            </w:r>
          </w:p>
        </w:tc>
        <w:tc>
          <w:tcPr>
            <w:tcW w:w="1461" w:type="dxa"/>
            <w:tcBorders>
              <w:top w:val="single" w:sz="4" w:space="0" w:color="auto"/>
              <w:left w:val="single" w:sz="4" w:space="0" w:color="auto"/>
              <w:bottom w:val="single" w:sz="4" w:space="0" w:color="auto"/>
              <w:right w:val="single" w:sz="4" w:space="0" w:color="auto"/>
            </w:tcBorders>
            <w:vAlign w:val="center"/>
          </w:tcPr>
          <w:p w14:paraId="4D043512" w14:textId="284F336A" w:rsidR="0001197D" w:rsidRPr="0001197D" w:rsidRDefault="0001197D" w:rsidP="0001197D">
            <w:pPr>
              <w:jc w:val="center"/>
              <w:rPr>
                <w:sz w:val="20"/>
                <w:szCs w:val="20"/>
              </w:rPr>
            </w:pPr>
            <w:r w:rsidRPr="0001197D">
              <w:rPr>
                <w:sz w:val="20"/>
                <w:szCs w:val="20"/>
              </w:rPr>
              <w:t>Retrofitting</w:t>
            </w:r>
          </w:p>
        </w:tc>
      </w:tr>
      <w:tr w:rsidR="0001197D" w:rsidRPr="0001197D" w14:paraId="4602BCDC"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B0C4A06" w14:textId="55A269E7" w:rsidR="0001197D" w:rsidRPr="00607020" w:rsidRDefault="0001197D" w:rsidP="0001197D">
            <w:pPr>
              <w:jc w:val="center"/>
              <w:rPr>
                <w:color w:val="000000"/>
                <w:lang w:eastAsia="tr-TR"/>
              </w:rPr>
            </w:pPr>
            <w:r>
              <w:rPr>
                <w:color w:val="000000"/>
                <w:lang w:eastAsia="tr-TR"/>
              </w:rPr>
              <w:t>53</w:t>
            </w:r>
          </w:p>
        </w:tc>
        <w:tc>
          <w:tcPr>
            <w:tcW w:w="903" w:type="dxa"/>
            <w:tcBorders>
              <w:top w:val="nil"/>
              <w:left w:val="single" w:sz="4" w:space="0" w:color="auto"/>
              <w:bottom w:val="single" w:sz="4" w:space="0" w:color="auto"/>
              <w:right w:val="single" w:sz="4" w:space="0" w:color="auto"/>
            </w:tcBorders>
            <w:shd w:val="clear" w:color="auto" w:fill="auto"/>
            <w:vAlign w:val="center"/>
          </w:tcPr>
          <w:p w14:paraId="0180AFBC" w14:textId="28D58C9A"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40E273D2" w14:textId="237FABD1" w:rsidR="0001197D" w:rsidRPr="00607020" w:rsidRDefault="0001197D" w:rsidP="0001197D">
            <w:pPr>
              <w:jc w:val="center"/>
              <w:rPr>
                <w:color w:val="000000"/>
                <w:lang w:eastAsia="tr-TR"/>
              </w:rPr>
            </w:pPr>
            <w:r>
              <w:rPr>
                <w:color w:val="000000"/>
                <w:sz w:val="22"/>
                <w:szCs w:val="22"/>
              </w:rPr>
              <w:t>KARŞIYAKA</w:t>
            </w:r>
          </w:p>
        </w:tc>
        <w:tc>
          <w:tcPr>
            <w:tcW w:w="3150" w:type="dxa"/>
            <w:tcBorders>
              <w:top w:val="nil"/>
              <w:left w:val="nil"/>
              <w:bottom w:val="single" w:sz="4" w:space="0" w:color="auto"/>
              <w:right w:val="single" w:sz="4" w:space="0" w:color="auto"/>
            </w:tcBorders>
            <w:shd w:val="clear" w:color="auto" w:fill="auto"/>
            <w:vAlign w:val="center"/>
          </w:tcPr>
          <w:p w14:paraId="4A8225CB" w14:textId="5B5E7669" w:rsidR="0001197D" w:rsidRPr="00607020" w:rsidRDefault="0001197D" w:rsidP="0001197D">
            <w:pPr>
              <w:jc w:val="center"/>
              <w:rPr>
                <w:color w:val="000000"/>
                <w:lang w:eastAsia="tr-TR"/>
              </w:rPr>
            </w:pPr>
            <w:r>
              <w:rPr>
                <w:color w:val="000000"/>
                <w:sz w:val="22"/>
                <w:szCs w:val="22"/>
              </w:rPr>
              <w:t xml:space="preserve">K. </w:t>
            </w:r>
            <w:r w:rsidR="003B2C8E">
              <w:rPr>
                <w:color w:val="000000"/>
                <w:sz w:val="22"/>
                <w:szCs w:val="22"/>
              </w:rPr>
              <w:t>PUBLIC EDUCATION CENTER</w:t>
            </w:r>
          </w:p>
        </w:tc>
        <w:tc>
          <w:tcPr>
            <w:tcW w:w="1036" w:type="dxa"/>
            <w:tcBorders>
              <w:top w:val="nil"/>
              <w:left w:val="nil"/>
              <w:bottom w:val="single" w:sz="4" w:space="0" w:color="auto"/>
              <w:right w:val="single" w:sz="4" w:space="0" w:color="auto"/>
            </w:tcBorders>
            <w:shd w:val="clear" w:color="auto" w:fill="auto"/>
            <w:vAlign w:val="center"/>
          </w:tcPr>
          <w:p w14:paraId="7DF0AE44" w14:textId="3914EC6D"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0B49B0BA" w14:textId="72BEE37E" w:rsidR="0001197D" w:rsidRPr="00607020" w:rsidRDefault="0001197D" w:rsidP="0001197D">
            <w:pPr>
              <w:jc w:val="center"/>
              <w:rPr>
                <w:color w:val="000000"/>
                <w:lang w:eastAsia="tr-TR"/>
              </w:rPr>
            </w:pPr>
            <w:r>
              <w:rPr>
                <w:color w:val="000000"/>
                <w:sz w:val="22"/>
                <w:szCs w:val="22"/>
              </w:rPr>
              <w:t>4776,49</w:t>
            </w:r>
          </w:p>
        </w:tc>
        <w:tc>
          <w:tcPr>
            <w:tcW w:w="1461" w:type="dxa"/>
            <w:tcBorders>
              <w:top w:val="single" w:sz="4" w:space="0" w:color="auto"/>
              <w:left w:val="single" w:sz="4" w:space="0" w:color="auto"/>
              <w:bottom w:val="single" w:sz="4" w:space="0" w:color="auto"/>
              <w:right w:val="single" w:sz="4" w:space="0" w:color="auto"/>
            </w:tcBorders>
            <w:vAlign w:val="center"/>
          </w:tcPr>
          <w:p w14:paraId="155A5886" w14:textId="6414C154" w:rsidR="0001197D" w:rsidRPr="0001197D" w:rsidRDefault="0001197D" w:rsidP="0001197D">
            <w:pPr>
              <w:jc w:val="center"/>
              <w:rPr>
                <w:sz w:val="20"/>
                <w:szCs w:val="20"/>
              </w:rPr>
            </w:pPr>
            <w:r w:rsidRPr="0001197D">
              <w:rPr>
                <w:sz w:val="20"/>
                <w:szCs w:val="20"/>
              </w:rPr>
              <w:t>Retrofitting</w:t>
            </w:r>
          </w:p>
        </w:tc>
      </w:tr>
      <w:tr w:rsidR="0001197D" w:rsidRPr="0001197D" w14:paraId="0D656798"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21415E4" w14:textId="033B0338" w:rsidR="0001197D" w:rsidRPr="00607020" w:rsidRDefault="0001197D" w:rsidP="0001197D">
            <w:pPr>
              <w:jc w:val="center"/>
              <w:rPr>
                <w:color w:val="000000"/>
                <w:lang w:eastAsia="tr-TR"/>
              </w:rPr>
            </w:pPr>
            <w:r>
              <w:rPr>
                <w:color w:val="000000"/>
                <w:lang w:eastAsia="tr-TR"/>
              </w:rPr>
              <w:t>54</w:t>
            </w:r>
          </w:p>
        </w:tc>
        <w:tc>
          <w:tcPr>
            <w:tcW w:w="903" w:type="dxa"/>
            <w:tcBorders>
              <w:top w:val="nil"/>
              <w:left w:val="single" w:sz="4" w:space="0" w:color="auto"/>
              <w:bottom w:val="single" w:sz="4" w:space="0" w:color="auto"/>
              <w:right w:val="single" w:sz="4" w:space="0" w:color="auto"/>
            </w:tcBorders>
            <w:shd w:val="clear" w:color="auto" w:fill="auto"/>
            <w:vAlign w:val="center"/>
          </w:tcPr>
          <w:p w14:paraId="0798C118" w14:textId="202A4712"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0A34738A" w14:textId="10F53F67" w:rsidR="0001197D" w:rsidRPr="00607020" w:rsidRDefault="0001197D" w:rsidP="0001197D">
            <w:pPr>
              <w:jc w:val="center"/>
              <w:rPr>
                <w:color w:val="000000"/>
                <w:lang w:eastAsia="tr-TR"/>
              </w:rPr>
            </w:pPr>
            <w:r>
              <w:rPr>
                <w:color w:val="000000"/>
                <w:sz w:val="22"/>
                <w:szCs w:val="22"/>
              </w:rPr>
              <w:t>KARŞIYAKA</w:t>
            </w:r>
          </w:p>
        </w:tc>
        <w:tc>
          <w:tcPr>
            <w:tcW w:w="3150" w:type="dxa"/>
            <w:tcBorders>
              <w:top w:val="nil"/>
              <w:left w:val="nil"/>
              <w:bottom w:val="single" w:sz="4" w:space="0" w:color="auto"/>
              <w:right w:val="single" w:sz="4" w:space="0" w:color="auto"/>
            </w:tcBorders>
            <w:shd w:val="clear" w:color="auto" w:fill="auto"/>
            <w:vAlign w:val="center"/>
          </w:tcPr>
          <w:p w14:paraId="641B5C9E" w14:textId="77777777" w:rsidR="0001197D" w:rsidRDefault="0001197D" w:rsidP="0001197D">
            <w:pPr>
              <w:jc w:val="center"/>
              <w:rPr>
                <w:color w:val="000000"/>
                <w:sz w:val="22"/>
                <w:szCs w:val="22"/>
              </w:rPr>
            </w:pPr>
            <w:r>
              <w:rPr>
                <w:color w:val="000000"/>
                <w:sz w:val="22"/>
                <w:szCs w:val="22"/>
              </w:rPr>
              <w:t xml:space="preserve">H. Ö. </w:t>
            </w:r>
            <w:r w:rsidR="003B2C8E">
              <w:rPr>
                <w:color w:val="000000"/>
                <w:sz w:val="22"/>
                <w:szCs w:val="22"/>
              </w:rPr>
              <w:t>HEALTH AND VOC. HIGH SCHOOL</w:t>
            </w:r>
          </w:p>
          <w:p w14:paraId="194122FE" w14:textId="09217893" w:rsidR="003B2C8E" w:rsidRPr="00607020" w:rsidRDefault="003B2C8E" w:rsidP="0001197D">
            <w:pPr>
              <w:jc w:val="center"/>
              <w:rPr>
                <w:color w:val="000000"/>
                <w:lang w:eastAsia="tr-TR"/>
              </w:rPr>
            </w:pPr>
          </w:p>
        </w:tc>
        <w:tc>
          <w:tcPr>
            <w:tcW w:w="1036" w:type="dxa"/>
            <w:tcBorders>
              <w:top w:val="nil"/>
              <w:left w:val="nil"/>
              <w:bottom w:val="single" w:sz="4" w:space="0" w:color="auto"/>
              <w:right w:val="single" w:sz="4" w:space="0" w:color="auto"/>
            </w:tcBorders>
            <w:shd w:val="clear" w:color="auto" w:fill="auto"/>
            <w:vAlign w:val="center"/>
          </w:tcPr>
          <w:p w14:paraId="72E8240A" w14:textId="06536807"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1160C0EF" w14:textId="48CA779C" w:rsidR="0001197D" w:rsidRPr="00607020" w:rsidRDefault="0001197D" w:rsidP="0001197D">
            <w:pPr>
              <w:jc w:val="center"/>
              <w:rPr>
                <w:color w:val="000000"/>
                <w:lang w:eastAsia="tr-TR"/>
              </w:rPr>
            </w:pPr>
            <w:r>
              <w:rPr>
                <w:color w:val="000000"/>
                <w:sz w:val="22"/>
                <w:szCs w:val="22"/>
              </w:rPr>
              <w:t>2897,41</w:t>
            </w:r>
          </w:p>
        </w:tc>
        <w:tc>
          <w:tcPr>
            <w:tcW w:w="1461" w:type="dxa"/>
            <w:tcBorders>
              <w:top w:val="single" w:sz="4" w:space="0" w:color="auto"/>
              <w:left w:val="single" w:sz="4" w:space="0" w:color="auto"/>
              <w:bottom w:val="single" w:sz="4" w:space="0" w:color="auto"/>
              <w:right w:val="single" w:sz="4" w:space="0" w:color="auto"/>
            </w:tcBorders>
            <w:vAlign w:val="center"/>
          </w:tcPr>
          <w:p w14:paraId="4EBB958F" w14:textId="250D7C28" w:rsidR="0001197D" w:rsidRPr="0001197D" w:rsidRDefault="0001197D" w:rsidP="0001197D">
            <w:pPr>
              <w:jc w:val="center"/>
              <w:rPr>
                <w:sz w:val="20"/>
                <w:szCs w:val="20"/>
              </w:rPr>
            </w:pPr>
            <w:r w:rsidRPr="0001197D">
              <w:rPr>
                <w:sz w:val="20"/>
                <w:szCs w:val="20"/>
              </w:rPr>
              <w:t>Retrofitting</w:t>
            </w:r>
          </w:p>
        </w:tc>
      </w:tr>
      <w:tr w:rsidR="0001197D" w:rsidRPr="0001197D" w14:paraId="3AE3B719"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643E121" w14:textId="6C362FAA" w:rsidR="0001197D" w:rsidRPr="00607020" w:rsidRDefault="0001197D" w:rsidP="0001197D">
            <w:pPr>
              <w:jc w:val="center"/>
              <w:rPr>
                <w:color w:val="000000"/>
                <w:lang w:eastAsia="tr-TR"/>
              </w:rPr>
            </w:pPr>
            <w:r>
              <w:rPr>
                <w:color w:val="000000"/>
                <w:lang w:eastAsia="tr-TR"/>
              </w:rPr>
              <w:t>55</w:t>
            </w:r>
          </w:p>
        </w:tc>
        <w:tc>
          <w:tcPr>
            <w:tcW w:w="903" w:type="dxa"/>
            <w:tcBorders>
              <w:top w:val="nil"/>
              <w:left w:val="nil"/>
              <w:bottom w:val="single" w:sz="4" w:space="0" w:color="auto"/>
              <w:right w:val="single" w:sz="4" w:space="0" w:color="auto"/>
            </w:tcBorders>
            <w:shd w:val="clear" w:color="auto" w:fill="auto"/>
            <w:vAlign w:val="center"/>
          </w:tcPr>
          <w:p w14:paraId="75205739" w14:textId="1A5B75D0"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nil"/>
            </w:tcBorders>
            <w:shd w:val="clear" w:color="auto" w:fill="auto"/>
            <w:vAlign w:val="center"/>
          </w:tcPr>
          <w:p w14:paraId="74BF144C" w14:textId="41C373BF" w:rsidR="0001197D" w:rsidRPr="00607020" w:rsidRDefault="0001197D" w:rsidP="0001197D">
            <w:pPr>
              <w:jc w:val="center"/>
              <w:rPr>
                <w:color w:val="000000"/>
                <w:lang w:eastAsia="tr-TR"/>
              </w:rPr>
            </w:pPr>
            <w:r>
              <w:rPr>
                <w:color w:val="000000"/>
                <w:sz w:val="22"/>
                <w:szCs w:val="22"/>
              </w:rPr>
              <w:t>KARŞIYAKA</w:t>
            </w:r>
          </w:p>
        </w:tc>
        <w:tc>
          <w:tcPr>
            <w:tcW w:w="3150" w:type="dxa"/>
            <w:tcBorders>
              <w:top w:val="nil"/>
              <w:left w:val="single" w:sz="4" w:space="0" w:color="auto"/>
              <w:bottom w:val="single" w:sz="4" w:space="0" w:color="auto"/>
              <w:right w:val="single" w:sz="4" w:space="0" w:color="auto"/>
            </w:tcBorders>
            <w:shd w:val="clear" w:color="auto" w:fill="auto"/>
            <w:vAlign w:val="center"/>
          </w:tcPr>
          <w:p w14:paraId="617AABB5" w14:textId="0B7EAF67" w:rsidR="0001197D" w:rsidRPr="00607020" w:rsidRDefault="0001197D" w:rsidP="0001197D">
            <w:pPr>
              <w:jc w:val="center"/>
              <w:rPr>
                <w:color w:val="000000"/>
                <w:lang w:eastAsia="tr-TR"/>
              </w:rPr>
            </w:pPr>
            <w:r>
              <w:rPr>
                <w:color w:val="000000"/>
                <w:sz w:val="22"/>
                <w:szCs w:val="22"/>
              </w:rPr>
              <w:t xml:space="preserve">M. A. </w:t>
            </w:r>
            <w:r w:rsidR="003B2C8E" w:rsidRPr="003B2C8E">
              <w:rPr>
                <w:color w:val="000000"/>
                <w:sz w:val="22"/>
                <w:szCs w:val="22"/>
              </w:rPr>
              <w:t>SECONDARY SCHOOL</w:t>
            </w:r>
          </w:p>
        </w:tc>
        <w:tc>
          <w:tcPr>
            <w:tcW w:w="1036" w:type="dxa"/>
            <w:tcBorders>
              <w:top w:val="nil"/>
              <w:left w:val="nil"/>
              <w:bottom w:val="single" w:sz="4" w:space="0" w:color="auto"/>
              <w:right w:val="single" w:sz="4" w:space="0" w:color="auto"/>
            </w:tcBorders>
            <w:shd w:val="clear" w:color="auto" w:fill="auto"/>
            <w:vAlign w:val="center"/>
          </w:tcPr>
          <w:p w14:paraId="3A1A2196" w14:textId="59EF1FF8" w:rsidR="0001197D" w:rsidRPr="00607020" w:rsidRDefault="0001197D" w:rsidP="0001197D">
            <w:pPr>
              <w:jc w:val="center"/>
              <w:rPr>
                <w:color w:val="000000"/>
                <w:lang w:eastAsia="tr-TR"/>
              </w:rPr>
            </w:pPr>
            <w:r>
              <w:rPr>
                <w:sz w:val="22"/>
                <w:szCs w:val="22"/>
              </w:rPr>
              <w:t>2</w:t>
            </w:r>
          </w:p>
        </w:tc>
        <w:tc>
          <w:tcPr>
            <w:tcW w:w="1461" w:type="dxa"/>
            <w:tcBorders>
              <w:top w:val="nil"/>
              <w:left w:val="nil"/>
              <w:bottom w:val="single" w:sz="4" w:space="0" w:color="auto"/>
              <w:right w:val="single" w:sz="4" w:space="0" w:color="auto"/>
            </w:tcBorders>
            <w:shd w:val="clear" w:color="auto" w:fill="auto"/>
            <w:vAlign w:val="center"/>
          </w:tcPr>
          <w:p w14:paraId="0149582F" w14:textId="45AA5120" w:rsidR="0001197D" w:rsidRPr="00607020" w:rsidRDefault="0001197D" w:rsidP="0001197D">
            <w:pPr>
              <w:jc w:val="center"/>
              <w:rPr>
                <w:color w:val="000000"/>
                <w:lang w:eastAsia="tr-TR"/>
              </w:rPr>
            </w:pPr>
            <w:r>
              <w:rPr>
                <w:sz w:val="22"/>
                <w:szCs w:val="22"/>
              </w:rPr>
              <w:t>1843,45</w:t>
            </w:r>
          </w:p>
        </w:tc>
        <w:tc>
          <w:tcPr>
            <w:tcW w:w="1461" w:type="dxa"/>
            <w:tcBorders>
              <w:top w:val="single" w:sz="4" w:space="0" w:color="auto"/>
              <w:left w:val="single" w:sz="4" w:space="0" w:color="auto"/>
              <w:bottom w:val="single" w:sz="4" w:space="0" w:color="auto"/>
              <w:right w:val="single" w:sz="4" w:space="0" w:color="auto"/>
            </w:tcBorders>
            <w:vAlign w:val="center"/>
          </w:tcPr>
          <w:p w14:paraId="17874160" w14:textId="47D63F5B" w:rsidR="0001197D" w:rsidRPr="0001197D" w:rsidRDefault="0001197D" w:rsidP="0001197D">
            <w:pPr>
              <w:jc w:val="center"/>
              <w:rPr>
                <w:sz w:val="20"/>
                <w:szCs w:val="20"/>
              </w:rPr>
            </w:pPr>
            <w:r w:rsidRPr="0001197D">
              <w:rPr>
                <w:sz w:val="20"/>
                <w:szCs w:val="20"/>
              </w:rPr>
              <w:t>Retrofitting</w:t>
            </w:r>
          </w:p>
        </w:tc>
      </w:tr>
      <w:tr w:rsidR="0001197D" w:rsidRPr="0001197D" w14:paraId="3871BFBD"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323EA0D" w14:textId="62B167EC" w:rsidR="0001197D" w:rsidRDefault="0001197D" w:rsidP="0001197D">
            <w:pPr>
              <w:jc w:val="center"/>
              <w:rPr>
                <w:color w:val="000000"/>
                <w:lang w:eastAsia="tr-TR"/>
              </w:rPr>
            </w:pPr>
            <w:r>
              <w:rPr>
                <w:color w:val="000000"/>
                <w:lang w:eastAsia="tr-TR"/>
              </w:rPr>
              <w:t>56</w:t>
            </w:r>
          </w:p>
        </w:tc>
        <w:tc>
          <w:tcPr>
            <w:tcW w:w="903" w:type="dxa"/>
            <w:tcBorders>
              <w:top w:val="nil"/>
              <w:left w:val="nil"/>
              <w:bottom w:val="single" w:sz="4" w:space="0" w:color="auto"/>
              <w:right w:val="single" w:sz="4" w:space="0" w:color="auto"/>
            </w:tcBorders>
            <w:shd w:val="clear" w:color="auto" w:fill="auto"/>
            <w:vAlign w:val="center"/>
          </w:tcPr>
          <w:p w14:paraId="03D6D41C" w14:textId="31F715E9"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nil"/>
            </w:tcBorders>
            <w:shd w:val="clear" w:color="auto" w:fill="auto"/>
            <w:vAlign w:val="center"/>
          </w:tcPr>
          <w:p w14:paraId="6393F26A" w14:textId="6F106AF3" w:rsidR="0001197D" w:rsidRPr="00607020" w:rsidRDefault="0001197D" w:rsidP="0001197D">
            <w:pPr>
              <w:jc w:val="center"/>
              <w:rPr>
                <w:color w:val="000000"/>
                <w:lang w:eastAsia="tr-TR"/>
              </w:rPr>
            </w:pPr>
            <w:r>
              <w:rPr>
                <w:color w:val="000000"/>
                <w:sz w:val="22"/>
                <w:szCs w:val="22"/>
              </w:rPr>
              <w:t>KARŞIYAKA</w:t>
            </w:r>
          </w:p>
        </w:tc>
        <w:tc>
          <w:tcPr>
            <w:tcW w:w="3150" w:type="dxa"/>
            <w:tcBorders>
              <w:top w:val="nil"/>
              <w:left w:val="single" w:sz="4" w:space="0" w:color="auto"/>
              <w:bottom w:val="single" w:sz="4" w:space="0" w:color="auto"/>
              <w:right w:val="single" w:sz="4" w:space="0" w:color="auto"/>
            </w:tcBorders>
            <w:shd w:val="clear" w:color="auto" w:fill="auto"/>
            <w:vAlign w:val="center"/>
          </w:tcPr>
          <w:p w14:paraId="3DC7A7D9" w14:textId="0147A34A" w:rsidR="0001197D" w:rsidRPr="00607020" w:rsidRDefault="0001197D" w:rsidP="0001197D">
            <w:pPr>
              <w:jc w:val="center"/>
              <w:rPr>
                <w:color w:val="000000"/>
                <w:lang w:eastAsia="tr-TR"/>
              </w:rPr>
            </w:pPr>
            <w:r>
              <w:rPr>
                <w:color w:val="000000"/>
                <w:sz w:val="22"/>
                <w:szCs w:val="22"/>
              </w:rPr>
              <w:t xml:space="preserve">E. B. </w:t>
            </w:r>
            <w:r w:rsidR="003B2C8E" w:rsidRPr="003B2C8E">
              <w:rPr>
                <w:color w:val="000000"/>
                <w:sz w:val="22"/>
                <w:szCs w:val="22"/>
              </w:rPr>
              <w:t>PRIMARY SCHOOL</w:t>
            </w:r>
          </w:p>
        </w:tc>
        <w:tc>
          <w:tcPr>
            <w:tcW w:w="1036" w:type="dxa"/>
            <w:tcBorders>
              <w:top w:val="nil"/>
              <w:left w:val="nil"/>
              <w:bottom w:val="single" w:sz="4" w:space="0" w:color="auto"/>
              <w:right w:val="single" w:sz="4" w:space="0" w:color="auto"/>
            </w:tcBorders>
            <w:shd w:val="clear" w:color="auto" w:fill="auto"/>
            <w:vAlign w:val="center"/>
          </w:tcPr>
          <w:p w14:paraId="2F7EF36B" w14:textId="3A38F954" w:rsidR="0001197D" w:rsidRPr="00607020" w:rsidRDefault="0001197D" w:rsidP="0001197D">
            <w:pPr>
              <w:jc w:val="center"/>
              <w:rPr>
                <w:color w:val="000000"/>
                <w:lang w:eastAsia="tr-TR"/>
              </w:rPr>
            </w:pPr>
            <w:r>
              <w:rPr>
                <w:sz w:val="22"/>
                <w:szCs w:val="22"/>
              </w:rPr>
              <w:t>2</w:t>
            </w:r>
          </w:p>
        </w:tc>
        <w:tc>
          <w:tcPr>
            <w:tcW w:w="1461" w:type="dxa"/>
            <w:tcBorders>
              <w:top w:val="nil"/>
              <w:left w:val="single" w:sz="4" w:space="0" w:color="auto"/>
              <w:bottom w:val="single" w:sz="4" w:space="0" w:color="auto"/>
              <w:right w:val="single" w:sz="4" w:space="0" w:color="auto"/>
            </w:tcBorders>
            <w:shd w:val="clear" w:color="auto" w:fill="auto"/>
            <w:vAlign w:val="center"/>
          </w:tcPr>
          <w:p w14:paraId="344D2391" w14:textId="36C1D5B2" w:rsidR="0001197D" w:rsidRPr="00607020" w:rsidRDefault="0001197D" w:rsidP="0001197D">
            <w:pPr>
              <w:jc w:val="center"/>
              <w:rPr>
                <w:color w:val="000000"/>
                <w:lang w:eastAsia="tr-TR"/>
              </w:rPr>
            </w:pPr>
            <w:r>
              <w:rPr>
                <w:sz w:val="22"/>
                <w:szCs w:val="22"/>
              </w:rPr>
              <w:t>1809,12</w:t>
            </w:r>
          </w:p>
        </w:tc>
        <w:tc>
          <w:tcPr>
            <w:tcW w:w="1461" w:type="dxa"/>
            <w:tcBorders>
              <w:top w:val="single" w:sz="4" w:space="0" w:color="auto"/>
              <w:left w:val="single" w:sz="4" w:space="0" w:color="auto"/>
              <w:bottom w:val="single" w:sz="4" w:space="0" w:color="auto"/>
              <w:right w:val="single" w:sz="4" w:space="0" w:color="auto"/>
            </w:tcBorders>
          </w:tcPr>
          <w:p w14:paraId="0E5A4766" w14:textId="39B3C166" w:rsidR="0001197D" w:rsidRPr="0001197D" w:rsidRDefault="0001197D" w:rsidP="0001197D">
            <w:pPr>
              <w:jc w:val="center"/>
              <w:rPr>
                <w:sz w:val="20"/>
                <w:szCs w:val="20"/>
              </w:rPr>
            </w:pPr>
            <w:r w:rsidRPr="0001197D">
              <w:rPr>
                <w:sz w:val="20"/>
                <w:szCs w:val="20"/>
              </w:rPr>
              <w:t>Retrofitting</w:t>
            </w:r>
          </w:p>
        </w:tc>
      </w:tr>
      <w:tr w:rsidR="0001197D" w:rsidRPr="0001197D" w14:paraId="32443B7D"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6E4E8E4" w14:textId="766D0D4F" w:rsidR="0001197D" w:rsidRDefault="0001197D" w:rsidP="0001197D">
            <w:pPr>
              <w:jc w:val="center"/>
              <w:rPr>
                <w:color w:val="000000"/>
                <w:lang w:eastAsia="tr-TR"/>
              </w:rPr>
            </w:pPr>
            <w:r>
              <w:rPr>
                <w:color w:val="000000"/>
                <w:lang w:eastAsia="tr-TR"/>
              </w:rPr>
              <w:t>57</w:t>
            </w:r>
          </w:p>
        </w:tc>
        <w:tc>
          <w:tcPr>
            <w:tcW w:w="903" w:type="dxa"/>
            <w:tcBorders>
              <w:top w:val="nil"/>
              <w:left w:val="single" w:sz="4" w:space="0" w:color="auto"/>
              <w:bottom w:val="single" w:sz="4" w:space="0" w:color="auto"/>
              <w:right w:val="single" w:sz="4" w:space="0" w:color="auto"/>
            </w:tcBorders>
            <w:shd w:val="clear" w:color="auto" w:fill="auto"/>
            <w:vAlign w:val="center"/>
          </w:tcPr>
          <w:p w14:paraId="36C730CB" w14:textId="452FE0C2"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12A7BDE8" w14:textId="58CE5D2C" w:rsidR="0001197D" w:rsidRPr="00607020" w:rsidRDefault="0001197D" w:rsidP="0001197D">
            <w:pPr>
              <w:jc w:val="center"/>
              <w:rPr>
                <w:color w:val="000000"/>
                <w:lang w:eastAsia="tr-TR"/>
              </w:rPr>
            </w:pPr>
            <w:r>
              <w:rPr>
                <w:color w:val="000000"/>
                <w:sz w:val="22"/>
                <w:szCs w:val="22"/>
              </w:rPr>
              <w:t>KARŞIYAKA</w:t>
            </w:r>
          </w:p>
        </w:tc>
        <w:tc>
          <w:tcPr>
            <w:tcW w:w="3150" w:type="dxa"/>
            <w:tcBorders>
              <w:top w:val="nil"/>
              <w:left w:val="nil"/>
              <w:bottom w:val="single" w:sz="4" w:space="0" w:color="auto"/>
              <w:right w:val="single" w:sz="4" w:space="0" w:color="auto"/>
            </w:tcBorders>
            <w:shd w:val="clear" w:color="auto" w:fill="auto"/>
            <w:vAlign w:val="center"/>
          </w:tcPr>
          <w:p w14:paraId="482D1ECF" w14:textId="6B19A40B" w:rsidR="0001197D" w:rsidRPr="00607020" w:rsidRDefault="0001197D" w:rsidP="0001197D">
            <w:pPr>
              <w:jc w:val="center"/>
              <w:rPr>
                <w:color w:val="000000"/>
                <w:lang w:eastAsia="tr-TR"/>
              </w:rPr>
            </w:pPr>
            <w:r>
              <w:rPr>
                <w:color w:val="000000"/>
                <w:sz w:val="22"/>
                <w:szCs w:val="22"/>
              </w:rPr>
              <w:t xml:space="preserve">S. N. </w:t>
            </w:r>
            <w:r w:rsidR="003B2C8E">
              <w:rPr>
                <w:color w:val="000000"/>
                <w:sz w:val="22"/>
                <w:szCs w:val="22"/>
              </w:rPr>
              <w:t>EDUCATION APPLICATION CENTER</w:t>
            </w:r>
            <w:r>
              <w:rPr>
                <w:color w:val="000000"/>
                <w:sz w:val="22"/>
                <w:szCs w:val="22"/>
              </w:rPr>
              <w:t xml:space="preserve"> </w:t>
            </w:r>
          </w:p>
        </w:tc>
        <w:tc>
          <w:tcPr>
            <w:tcW w:w="1036" w:type="dxa"/>
            <w:tcBorders>
              <w:top w:val="nil"/>
              <w:left w:val="nil"/>
              <w:bottom w:val="single" w:sz="4" w:space="0" w:color="auto"/>
              <w:right w:val="single" w:sz="4" w:space="0" w:color="auto"/>
            </w:tcBorders>
            <w:shd w:val="clear" w:color="auto" w:fill="auto"/>
            <w:vAlign w:val="center"/>
          </w:tcPr>
          <w:p w14:paraId="0603C784" w14:textId="4F7856DF"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5A09BE09" w14:textId="56A97EF4" w:rsidR="0001197D" w:rsidRPr="00607020" w:rsidRDefault="0001197D" w:rsidP="0001197D">
            <w:pPr>
              <w:jc w:val="center"/>
              <w:rPr>
                <w:color w:val="000000"/>
                <w:lang w:eastAsia="tr-TR"/>
              </w:rPr>
            </w:pPr>
            <w:r>
              <w:rPr>
                <w:color w:val="000000"/>
                <w:sz w:val="22"/>
                <w:szCs w:val="22"/>
              </w:rPr>
              <w:t>1696,81</w:t>
            </w:r>
          </w:p>
        </w:tc>
        <w:tc>
          <w:tcPr>
            <w:tcW w:w="1461" w:type="dxa"/>
            <w:tcBorders>
              <w:top w:val="single" w:sz="4" w:space="0" w:color="auto"/>
              <w:left w:val="single" w:sz="4" w:space="0" w:color="auto"/>
              <w:bottom w:val="single" w:sz="4" w:space="0" w:color="auto"/>
              <w:right w:val="single" w:sz="4" w:space="0" w:color="auto"/>
            </w:tcBorders>
          </w:tcPr>
          <w:p w14:paraId="42CC4A1E" w14:textId="400F4A02" w:rsidR="0001197D" w:rsidRPr="0001197D" w:rsidRDefault="0001197D" w:rsidP="0001197D">
            <w:pPr>
              <w:jc w:val="center"/>
              <w:rPr>
                <w:sz w:val="20"/>
                <w:szCs w:val="20"/>
              </w:rPr>
            </w:pPr>
            <w:r w:rsidRPr="0001197D">
              <w:rPr>
                <w:sz w:val="20"/>
                <w:szCs w:val="20"/>
              </w:rPr>
              <w:t>Retrofitting</w:t>
            </w:r>
          </w:p>
        </w:tc>
      </w:tr>
      <w:tr w:rsidR="0001197D" w:rsidRPr="0001197D" w14:paraId="2DE0418B"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EAAF509" w14:textId="5203BBC1" w:rsidR="0001197D" w:rsidRDefault="0001197D" w:rsidP="0001197D">
            <w:pPr>
              <w:jc w:val="center"/>
              <w:rPr>
                <w:color w:val="000000"/>
                <w:lang w:eastAsia="tr-TR"/>
              </w:rPr>
            </w:pPr>
            <w:r>
              <w:rPr>
                <w:color w:val="000000"/>
                <w:lang w:eastAsia="tr-TR"/>
              </w:rPr>
              <w:t>58</w:t>
            </w:r>
          </w:p>
        </w:tc>
        <w:tc>
          <w:tcPr>
            <w:tcW w:w="903" w:type="dxa"/>
            <w:tcBorders>
              <w:top w:val="nil"/>
              <w:left w:val="single" w:sz="4" w:space="0" w:color="auto"/>
              <w:bottom w:val="single" w:sz="4" w:space="0" w:color="auto"/>
              <w:right w:val="single" w:sz="4" w:space="0" w:color="auto"/>
            </w:tcBorders>
            <w:shd w:val="clear" w:color="auto" w:fill="auto"/>
            <w:vAlign w:val="center"/>
          </w:tcPr>
          <w:p w14:paraId="7F87572C" w14:textId="3F783D98"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single" w:sz="4" w:space="0" w:color="auto"/>
            </w:tcBorders>
            <w:shd w:val="clear" w:color="auto" w:fill="auto"/>
            <w:vAlign w:val="center"/>
          </w:tcPr>
          <w:p w14:paraId="06282B66" w14:textId="02DFB9BA" w:rsidR="0001197D" w:rsidRPr="00607020" w:rsidRDefault="0001197D" w:rsidP="0001197D">
            <w:pPr>
              <w:jc w:val="center"/>
              <w:rPr>
                <w:color w:val="000000"/>
                <w:lang w:eastAsia="tr-TR"/>
              </w:rPr>
            </w:pPr>
            <w:r>
              <w:rPr>
                <w:color w:val="000000"/>
                <w:sz w:val="22"/>
                <w:szCs w:val="22"/>
              </w:rPr>
              <w:t>MENEMEN</w:t>
            </w:r>
          </w:p>
        </w:tc>
        <w:tc>
          <w:tcPr>
            <w:tcW w:w="3150" w:type="dxa"/>
            <w:tcBorders>
              <w:top w:val="nil"/>
              <w:left w:val="nil"/>
              <w:bottom w:val="single" w:sz="4" w:space="0" w:color="auto"/>
              <w:right w:val="single" w:sz="4" w:space="0" w:color="auto"/>
            </w:tcBorders>
            <w:shd w:val="clear" w:color="auto" w:fill="auto"/>
            <w:vAlign w:val="center"/>
          </w:tcPr>
          <w:p w14:paraId="4E1597A2" w14:textId="06C541C2" w:rsidR="0001197D" w:rsidRPr="00607020" w:rsidRDefault="0001197D" w:rsidP="0001197D">
            <w:pPr>
              <w:jc w:val="center"/>
              <w:rPr>
                <w:color w:val="000000"/>
                <w:lang w:eastAsia="tr-TR"/>
              </w:rPr>
            </w:pPr>
            <w:r>
              <w:rPr>
                <w:color w:val="000000"/>
                <w:sz w:val="22"/>
                <w:szCs w:val="22"/>
              </w:rPr>
              <w:t xml:space="preserve">M. </w:t>
            </w:r>
            <w:r w:rsidR="003B2C8E" w:rsidRPr="003B2C8E">
              <w:rPr>
                <w:color w:val="000000"/>
                <w:sz w:val="22"/>
                <w:szCs w:val="22"/>
              </w:rPr>
              <w:t>ANATOLIAN HIGH SCHOOL</w:t>
            </w:r>
          </w:p>
        </w:tc>
        <w:tc>
          <w:tcPr>
            <w:tcW w:w="1036" w:type="dxa"/>
            <w:tcBorders>
              <w:top w:val="nil"/>
              <w:left w:val="nil"/>
              <w:bottom w:val="single" w:sz="4" w:space="0" w:color="auto"/>
              <w:right w:val="single" w:sz="4" w:space="0" w:color="auto"/>
            </w:tcBorders>
            <w:shd w:val="clear" w:color="auto" w:fill="auto"/>
            <w:vAlign w:val="center"/>
          </w:tcPr>
          <w:p w14:paraId="2D6708CE" w14:textId="73F2197C" w:rsidR="0001197D" w:rsidRPr="00607020" w:rsidRDefault="0001197D" w:rsidP="0001197D">
            <w:pPr>
              <w:jc w:val="center"/>
              <w:rPr>
                <w:color w:val="000000"/>
                <w:lang w:eastAsia="tr-TR"/>
              </w:rPr>
            </w:pPr>
            <w:r>
              <w:rPr>
                <w:color w:val="000000"/>
                <w:sz w:val="22"/>
                <w:szCs w:val="22"/>
              </w:rPr>
              <w:t>1</w:t>
            </w:r>
          </w:p>
        </w:tc>
        <w:tc>
          <w:tcPr>
            <w:tcW w:w="1461" w:type="dxa"/>
            <w:tcBorders>
              <w:top w:val="nil"/>
              <w:left w:val="nil"/>
              <w:bottom w:val="single" w:sz="4" w:space="0" w:color="auto"/>
              <w:right w:val="single" w:sz="4" w:space="0" w:color="auto"/>
            </w:tcBorders>
            <w:shd w:val="clear" w:color="auto" w:fill="auto"/>
            <w:vAlign w:val="center"/>
          </w:tcPr>
          <w:p w14:paraId="64C99057" w14:textId="29C8B0B2" w:rsidR="0001197D" w:rsidRPr="00607020" w:rsidRDefault="0001197D" w:rsidP="0001197D">
            <w:pPr>
              <w:jc w:val="center"/>
              <w:rPr>
                <w:color w:val="000000"/>
                <w:lang w:eastAsia="tr-TR"/>
              </w:rPr>
            </w:pPr>
            <w:r>
              <w:rPr>
                <w:color w:val="000000"/>
                <w:sz w:val="22"/>
                <w:szCs w:val="22"/>
              </w:rPr>
              <w:t>2963,93</w:t>
            </w:r>
          </w:p>
        </w:tc>
        <w:tc>
          <w:tcPr>
            <w:tcW w:w="1461" w:type="dxa"/>
            <w:tcBorders>
              <w:top w:val="single" w:sz="4" w:space="0" w:color="auto"/>
              <w:left w:val="single" w:sz="4" w:space="0" w:color="auto"/>
              <w:bottom w:val="single" w:sz="4" w:space="0" w:color="auto"/>
              <w:right w:val="single" w:sz="4" w:space="0" w:color="auto"/>
            </w:tcBorders>
          </w:tcPr>
          <w:p w14:paraId="23B33AB7" w14:textId="25971468" w:rsidR="0001197D" w:rsidRPr="0001197D" w:rsidRDefault="0001197D" w:rsidP="0001197D">
            <w:pPr>
              <w:jc w:val="center"/>
              <w:rPr>
                <w:sz w:val="20"/>
                <w:szCs w:val="20"/>
              </w:rPr>
            </w:pPr>
            <w:r w:rsidRPr="0001197D">
              <w:rPr>
                <w:sz w:val="20"/>
                <w:szCs w:val="20"/>
              </w:rPr>
              <w:t>Retrofitting</w:t>
            </w:r>
          </w:p>
        </w:tc>
      </w:tr>
      <w:tr w:rsidR="0001197D" w:rsidRPr="0001197D" w14:paraId="46DB7D54"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F3F3AC7" w14:textId="57A725AA" w:rsidR="0001197D" w:rsidRDefault="0001197D" w:rsidP="0001197D">
            <w:pPr>
              <w:jc w:val="center"/>
              <w:rPr>
                <w:color w:val="000000"/>
                <w:lang w:eastAsia="tr-TR"/>
              </w:rPr>
            </w:pPr>
            <w:r>
              <w:rPr>
                <w:color w:val="000000"/>
                <w:lang w:eastAsia="tr-TR"/>
              </w:rPr>
              <w:t>59</w:t>
            </w:r>
          </w:p>
        </w:tc>
        <w:tc>
          <w:tcPr>
            <w:tcW w:w="903" w:type="dxa"/>
            <w:tcBorders>
              <w:top w:val="nil"/>
              <w:left w:val="single" w:sz="4" w:space="0" w:color="auto"/>
              <w:bottom w:val="single" w:sz="4" w:space="0" w:color="auto"/>
              <w:right w:val="single" w:sz="4" w:space="0" w:color="auto"/>
            </w:tcBorders>
            <w:shd w:val="clear" w:color="auto" w:fill="auto"/>
            <w:vAlign w:val="center"/>
          </w:tcPr>
          <w:p w14:paraId="07BEB080" w14:textId="132F5FE1" w:rsidR="0001197D" w:rsidRPr="00607020" w:rsidRDefault="0001197D" w:rsidP="0001197D">
            <w:pPr>
              <w:jc w:val="center"/>
              <w:rPr>
                <w:color w:val="000000"/>
                <w:lang w:eastAsia="tr-TR"/>
              </w:rPr>
            </w:pPr>
            <w:r>
              <w:rPr>
                <w:color w:val="000000"/>
                <w:sz w:val="22"/>
                <w:szCs w:val="22"/>
              </w:rPr>
              <w:t>İZMİR</w:t>
            </w:r>
          </w:p>
        </w:tc>
        <w:tc>
          <w:tcPr>
            <w:tcW w:w="1977" w:type="dxa"/>
            <w:tcBorders>
              <w:top w:val="nil"/>
              <w:left w:val="nil"/>
              <w:bottom w:val="single" w:sz="4" w:space="0" w:color="auto"/>
              <w:right w:val="nil"/>
            </w:tcBorders>
            <w:shd w:val="clear" w:color="auto" w:fill="auto"/>
            <w:vAlign w:val="center"/>
          </w:tcPr>
          <w:p w14:paraId="3985C790" w14:textId="1B7DEB98" w:rsidR="0001197D" w:rsidRPr="00607020" w:rsidRDefault="0001197D" w:rsidP="0001197D">
            <w:pPr>
              <w:jc w:val="center"/>
              <w:rPr>
                <w:color w:val="000000"/>
                <w:lang w:eastAsia="tr-TR"/>
              </w:rPr>
            </w:pPr>
            <w:r>
              <w:rPr>
                <w:color w:val="000000"/>
                <w:sz w:val="22"/>
                <w:szCs w:val="22"/>
              </w:rPr>
              <w:t>MENEMEN</w:t>
            </w:r>
          </w:p>
        </w:tc>
        <w:tc>
          <w:tcPr>
            <w:tcW w:w="3150" w:type="dxa"/>
            <w:tcBorders>
              <w:top w:val="nil"/>
              <w:left w:val="single" w:sz="4" w:space="0" w:color="auto"/>
              <w:bottom w:val="single" w:sz="4" w:space="0" w:color="auto"/>
              <w:right w:val="single" w:sz="4" w:space="0" w:color="auto"/>
            </w:tcBorders>
            <w:shd w:val="clear" w:color="auto" w:fill="auto"/>
            <w:vAlign w:val="center"/>
          </w:tcPr>
          <w:p w14:paraId="5C45A778" w14:textId="12BCCF81" w:rsidR="0001197D" w:rsidRPr="00607020" w:rsidRDefault="0001197D" w:rsidP="0001197D">
            <w:pPr>
              <w:jc w:val="center"/>
              <w:rPr>
                <w:color w:val="000000"/>
                <w:lang w:eastAsia="tr-TR"/>
              </w:rPr>
            </w:pPr>
            <w:r>
              <w:rPr>
                <w:color w:val="000000"/>
                <w:sz w:val="22"/>
                <w:szCs w:val="22"/>
              </w:rPr>
              <w:t xml:space="preserve">Y.Y </w:t>
            </w:r>
            <w:r w:rsidR="003B2C8E">
              <w:rPr>
                <w:color w:val="000000"/>
                <w:sz w:val="22"/>
                <w:szCs w:val="22"/>
              </w:rPr>
              <w:t>PRIMARY AND SECONDARY SCHOOL</w:t>
            </w:r>
          </w:p>
        </w:tc>
        <w:tc>
          <w:tcPr>
            <w:tcW w:w="1036" w:type="dxa"/>
            <w:tcBorders>
              <w:top w:val="nil"/>
              <w:left w:val="nil"/>
              <w:bottom w:val="single" w:sz="4" w:space="0" w:color="auto"/>
              <w:right w:val="single" w:sz="4" w:space="0" w:color="auto"/>
            </w:tcBorders>
            <w:shd w:val="clear" w:color="auto" w:fill="auto"/>
            <w:vAlign w:val="center"/>
          </w:tcPr>
          <w:p w14:paraId="77367D5C" w14:textId="1EFBB6E3" w:rsidR="0001197D" w:rsidRPr="00607020" w:rsidRDefault="0001197D" w:rsidP="0001197D">
            <w:pPr>
              <w:jc w:val="center"/>
              <w:rPr>
                <w:color w:val="000000"/>
                <w:lang w:eastAsia="tr-TR"/>
              </w:rPr>
            </w:pPr>
            <w:r>
              <w:rPr>
                <w:sz w:val="22"/>
                <w:szCs w:val="22"/>
              </w:rPr>
              <w:t>2</w:t>
            </w:r>
          </w:p>
        </w:tc>
        <w:tc>
          <w:tcPr>
            <w:tcW w:w="1461" w:type="dxa"/>
            <w:tcBorders>
              <w:top w:val="nil"/>
              <w:left w:val="nil"/>
              <w:bottom w:val="single" w:sz="4" w:space="0" w:color="auto"/>
              <w:right w:val="single" w:sz="4" w:space="0" w:color="auto"/>
            </w:tcBorders>
            <w:shd w:val="clear" w:color="auto" w:fill="auto"/>
            <w:vAlign w:val="center"/>
          </w:tcPr>
          <w:p w14:paraId="0074194D" w14:textId="39A3E394" w:rsidR="0001197D" w:rsidRPr="00607020" w:rsidRDefault="0001197D" w:rsidP="0001197D">
            <w:pPr>
              <w:jc w:val="center"/>
              <w:rPr>
                <w:color w:val="000000"/>
                <w:lang w:eastAsia="tr-TR"/>
              </w:rPr>
            </w:pPr>
            <w:r>
              <w:rPr>
                <w:color w:val="000000"/>
                <w:sz w:val="22"/>
                <w:szCs w:val="22"/>
              </w:rPr>
              <w:t>2064,22</w:t>
            </w:r>
          </w:p>
        </w:tc>
        <w:tc>
          <w:tcPr>
            <w:tcW w:w="1461" w:type="dxa"/>
            <w:tcBorders>
              <w:top w:val="single" w:sz="4" w:space="0" w:color="auto"/>
              <w:left w:val="single" w:sz="4" w:space="0" w:color="auto"/>
              <w:bottom w:val="single" w:sz="4" w:space="0" w:color="auto"/>
              <w:right w:val="single" w:sz="4" w:space="0" w:color="auto"/>
            </w:tcBorders>
          </w:tcPr>
          <w:p w14:paraId="00FB6197" w14:textId="2FF69FEA" w:rsidR="0001197D" w:rsidRPr="0001197D" w:rsidRDefault="0001197D" w:rsidP="0001197D">
            <w:pPr>
              <w:jc w:val="center"/>
              <w:rPr>
                <w:sz w:val="20"/>
                <w:szCs w:val="20"/>
              </w:rPr>
            </w:pPr>
            <w:r w:rsidRPr="0001197D">
              <w:rPr>
                <w:sz w:val="20"/>
                <w:szCs w:val="20"/>
              </w:rPr>
              <w:t>Retrofitting</w:t>
            </w:r>
          </w:p>
        </w:tc>
      </w:tr>
      <w:tr w:rsidR="0001197D" w:rsidRPr="0001197D" w14:paraId="575E9A1F" w14:textId="77777777" w:rsidTr="00EC1B92">
        <w:trPr>
          <w:trHeight w:val="493"/>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D63C994" w14:textId="7E89D53F" w:rsidR="0001197D" w:rsidRDefault="0001197D" w:rsidP="0001197D">
            <w:pPr>
              <w:jc w:val="center"/>
              <w:rPr>
                <w:color w:val="000000"/>
                <w:lang w:eastAsia="tr-TR"/>
              </w:rPr>
            </w:pPr>
            <w:r>
              <w:rPr>
                <w:color w:val="000000"/>
                <w:lang w:eastAsia="tr-TR"/>
              </w:rPr>
              <w:t>60</w:t>
            </w:r>
          </w:p>
        </w:tc>
        <w:tc>
          <w:tcPr>
            <w:tcW w:w="903" w:type="dxa"/>
            <w:tcBorders>
              <w:top w:val="nil"/>
              <w:left w:val="single" w:sz="4" w:space="0" w:color="auto"/>
              <w:bottom w:val="single" w:sz="4" w:space="0" w:color="auto"/>
              <w:right w:val="single" w:sz="4" w:space="0" w:color="auto"/>
            </w:tcBorders>
            <w:shd w:val="clear" w:color="auto" w:fill="auto"/>
            <w:vAlign w:val="center"/>
          </w:tcPr>
          <w:p w14:paraId="28391DFD" w14:textId="09DDCBFD" w:rsidR="0001197D" w:rsidRPr="00607020" w:rsidRDefault="003B2C8E" w:rsidP="0001197D">
            <w:pPr>
              <w:jc w:val="center"/>
              <w:rPr>
                <w:color w:val="000000"/>
                <w:lang w:eastAsia="tr-TR"/>
              </w:rPr>
            </w:pPr>
            <w:r>
              <w:rPr>
                <w:color w:val="000000"/>
                <w:sz w:val="22"/>
                <w:szCs w:val="22"/>
              </w:rPr>
              <w:t>İ</w:t>
            </w:r>
            <w:r w:rsidR="0001197D">
              <w:rPr>
                <w:color w:val="000000"/>
                <w:sz w:val="22"/>
                <w:szCs w:val="22"/>
              </w:rPr>
              <w:t>ZMİR</w:t>
            </w:r>
          </w:p>
        </w:tc>
        <w:tc>
          <w:tcPr>
            <w:tcW w:w="1977" w:type="dxa"/>
            <w:tcBorders>
              <w:top w:val="nil"/>
              <w:left w:val="nil"/>
              <w:bottom w:val="single" w:sz="4" w:space="0" w:color="auto"/>
              <w:right w:val="single" w:sz="4" w:space="0" w:color="auto"/>
            </w:tcBorders>
            <w:shd w:val="clear" w:color="auto" w:fill="auto"/>
            <w:vAlign w:val="center"/>
          </w:tcPr>
          <w:p w14:paraId="32404A0E" w14:textId="4648BC32" w:rsidR="0001197D" w:rsidRPr="00607020" w:rsidRDefault="0001197D" w:rsidP="0001197D">
            <w:pPr>
              <w:jc w:val="center"/>
              <w:rPr>
                <w:color w:val="000000"/>
                <w:lang w:eastAsia="tr-TR"/>
              </w:rPr>
            </w:pPr>
            <w:r>
              <w:rPr>
                <w:color w:val="000000"/>
                <w:sz w:val="22"/>
                <w:szCs w:val="22"/>
              </w:rPr>
              <w:t>MENEMEN</w:t>
            </w:r>
          </w:p>
        </w:tc>
        <w:tc>
          <w:tcPr>
            <w:tcW w:w="3150" w:type="dxa"/>
            <w:tcBorders>
              <w:top w:val="nil"/>
              <w:left w:val="nil"/>
              <w:bottom w:val="single" w:sz="4" w:space="0" w:color="auto"/>
              <w:right w:val="single" w:sz="4" w:space="0" w:color="auto"/>
            </w:tcBorders>
            <w:shd w:val="clear" w:color="auto" w:fill="auto"/>
            <w:vAlign w:val="center"/>
          </w:tcPr>
          <w:p w14:paraId="6765B813" w14:textId="4E40A736" w:rsidR="0001197D" w:rsidRPr="00607020" w:rsidRDefault="0001197D" w:rsidP="0001197D">
            <w:pPr>
              <w:jc w:val="center"/>
              <w:rPr>
                <w:color w:val="000000"/>
                <w:lang w:eastAsia="tr-TR"/>
              </w:rPr>
            </w:pPr>
            <w:r>
              <w:rPr>
                <w:color w:val="000000"/>
                <w:sz w:val="22"/>
                <w:szCs w:val="22"/>
              </w:rPr>
              <w:t xml:space="preserve">S. A. </w:t>
            </w:r>
            <w:r w:rsidR="003B2C8E">
              <w:rPr>
                <w:color w:val="000000"/>
                <w:sz w:val="22"/>
                <w:szCs w:val="22"/>
              </w:rPr>
              <w:t>SPECIAL EDUCATION BUSINESS APPLICATION CENTER</w:t>
            </w:r>
          </w:p>
        </w:tc>
        <w:tc>
          <w:tcPr>
            <w:tcW w:w="1036" w:type="dxa"/>
            <w:tcBorders>
              <w:top w:val="nil"/>
              <w:left w:val="nil"/>
              <w:bottom w:val="single" w:sz="4" w:space="0" w:color="auto"/>
              <w:right w:val="single" w:sz="4" w:space="0" w:color="auto"/>
            </w:tcBorders>
            <w:shd w:val="clear" w:color="auto" w:fill="auto"/>
            <w:vAlign w:val="center"/>
          </w:tcPr>
          <w:p w14:paraId="4453AB8F" w14:textId="1F230C9C" w:rsidR="0001197D" w:rsidRPr="00607020" w:rsidRDefault="0001197D" w:rsidP="0001197D">
            <w:pPr>
              <w:jc w:val="center"/>
              <w:rPr>
                <w:color w:val="000000"/>
                <w:lang w:eastAsia="tr-TR"/>
              </w:rPr>
            </w:pPr>
            <w:r>
              <w:rPr>
                <w:color w:val="000000"/>
                <w:sz w:val="22"/>
                <w:szCs w:val="22"/>
              </w:rPr>
              <w:t>2</w:t>
            </w:r>
          </w:p>
        </w:tc>
        <w:tc>
          <w:tcPr>
            <w:tcW w:w="1461" w:type="dxa"/>
            <w:tcBorders>
              <w:top w:val="nil"/>
              <w:left w:val="nil"/>
              <w:bottom w:val="single" w:sz="4" w:space="0" w:color="auto"/>
              <w:right w:val="single" w:sz="4" w:space="0" w:color="auto"/>
            </w:tcBorders>
            <w:shd w:val="clear" w:color="auto" w:fill="auto"/>
            <w:vAlign w:val="center"/>
          </w:tcPr>
          <w:p w14:paraId="58E9740D" w14:textId="1EA7922B" w:rsidR="0001197D" w:rsidRPr="00607020" w:rsidRDefault="0001197D" w:rsidP="0001197D">
            <w:pPr>
              <w:jc w:val="center"/>
              <w:rPr>
                <w:color w:val="000000"/>
                <w:lang w:eastAsia="tr-TR"/>
              </w:rPr>
            </w:pPr>
            <w:r>
              <w:rPr>
                <w:color w:val="000000"/>
                <w:sz w:val="22"/>
                <w:szCs w:val="22"/>
              </w:rPr>
              <w:t>3766,8</w:t>
            </w:r>
          </w:p>
        </w:tc>
        <w:tc>
          <w:tcPr>
            <w:tcW w:w="1461" w:type="dxa"/>
            <w:tcBorders>
              <w:top w:val="single" w:sz="4" w:space="0" w:color="auto"/>
              <w:left w:val="single" w:sz="4" w:space="0" w:color="auto"/>
              <w:bottom w:val="single" w:sz="4" w:space="0" w:color="auto"/>
              <w:right w:val="single" w:sz="4" w:space="0" w:color="auto"/>
            </w:tcBorders>
          </w:tcPr>
          <w:p w14:paraId="0F15EE2B" w14:textId="2361AE73" w:rsidR="0001197D" w:rsidRPr="0001197D" w:rsidRDefault="0001197D" w:rsidP="0001197D">
            <w:pPr>
              <w:jc w:val="center"/>
              <w:rPr>
                <w:sz w:val="20"/>
                <w:szCs w:val="20"/>
              </w:rPr>
            </w:pPr>
            <w:r w:rsidRPr="0001197D">
              <w:rPr>
                <w:sz w:val="20"/>
                <w:szCs w:val="20"/>
              </w:rPr>
              <w:t>Retrofitting</w:t>
            </w:r>
          </w:p>
        </w:tc>
      </w:tr>
      <w:bookmarkEnd w:id="14"/>
    </w:tbl>
    <w:p w14:paraId="55F12DF9" w14:textId="77777777" w:rsidR="00A83147" w:rsidRDefault="00A83147" w:rsidP="009A11F7"/>
    <w:sectPr w:rsidR="00A8314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7038D" w14:textId="77777777" w:rsidR="00045278" w:rsidRDefault="00045278" w:rsidP="00DD1131">
      <w:r>
        <w:separator/>
      </w:r>
    </w:p>
  </w:endnote>
  <w:endnote w:type="continuationSeparator" w:id="0">
    <w:p w14:paraId="308FBF6B" w14:textId="77777777" w:rsidR="00045278" w:rsidRDefault="00045278" w:rsidP="00DD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E61A8" w14:textId="77777777" w:rsidR="00F70E77" w:rsidRDefault="00F70E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424037"/>
      <w:docPartObj>
        <w:docPartGallery w:val="Page Numbers (Bottom of Page)"/>
        <w:docPartUnique/>
      </w:docPartObj>
    </w:sdtPr>
    <w:sdtEndPr>
      <w:rPr>
        <w:noProof/>
      </w:rPr>
    </w:sdtEndPr>
    <w:sdtContent>
      <w:p w14:paraId="4294B9B1" w14:textId="683457B1" w:rsidR="00FA2591" w:rsidRDefault="00FA2591">
        <w:pPr>
          <w:pStyle w:val="Altbilgi"/>
          <w:jc w:val="center"/>
        </w:pPr>
        <w:r>
          <w:fldChar w:fldCharType="begin"/>
        </w:r>
        <w:r>
          <w:instrText xml:space="preserve"> PAGE   \* MERGEFORMAT </w:instrText>
        </w:r>
        <w:r>
          <w:fldChar w:fldCharType="separate"/>
        </w:r>
        <w:r w:rsidR="009A11F7">
          <w:rPr>
            <w:noProof/>
          </w:rPr>
          <w:t>38</w:t>
        </w:r>
        <w:r>
          <w:rPr>
            <w:noProof/>
          </w:rPr>
          <w:fldChar w:fldCharType="end"/>
        </w:r>
      </w:p>
    </w:sdtContent>
  </w:sdt>
  <w:p w14:paraId="552B9E8C" w14:textId="77777777" w:rsidR="00FA2591" w:rsidRDefault="00FA25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B464" w14:textId="77777777" w:rsidR="00F70E77" w:rsidRDefault="00F70E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D7A4" w14:textId="77777777" w:rsidR="00045278" w:rsidRDefault="00045278" w:rsidP="00DD1131">
      <w:r>
        <w:separator/>
      </w:r>
    </w:p>
  </w:footnote>
  <w:footnote w:type="continuationSeparator" w:id="0">
    <w:p w14:paraId="595311BF" w14:textId="77777777" w:rsidR="00045278" w:rsidRDefault="00045278" w:rsidP="00DD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4F47" w14:textId="77777777" w:rsidR="00F70E77" w:rsidRDefault="00F70E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080F" w14:textId="77777777" w:rsidR="00F70E77" w:rsidRDefault="00F70E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08C7F" w14:textId="77777777" w:rsidR="00F70E77" w:rsidRDefault="00F70E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734558"/>
    <w:multiLevelType w:val="hybridMultilevel"/>
    <w:tmpl w:val="D35A6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149A0B"/>
    <w:multiLevelType w:val="hybridMultilevel"/>
    <w:tmpl w:val="4F7CAC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2E2EC3"/>
    <w:multiLevelType w:val="hybridMultilevel"/>
    <w:tmpl w:val="A14F9C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29F04D"/>
    <w:multiLevelType w:val="hybridMultilevel"/>
    <w:tmpl w:val="5694CE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BA3536D"/>
    <w:multiLevelType w:val="hybridMultilevel"/>
    <w:tmpl w:val="FF2CE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D1DE8"/>
    <w:multiLevelType w:val="hybridMultilevel"/>
    <w:tmpl w:val="75CA4376"/>
    <w:lvl w:ilvl="0" w:tplc="728CD9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B4D519"/>
    <w:multiLevelType w:val="hybridMultilevel"/>
    <w:tmpl w:val="FACF26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7A5990"/>
    <w:multiLevelType w:val="multilevel"/>
    <w:tmpl w:val="5D3076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AC199F"/>
    <w:multiLevelType w:val="hybridMultilevel"/>
    <w:tmpl w:val="1FF2C8F2"/>
    <w:lvl w:ilvl="0" w:tplc="6A2467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17A90"/>
    <w:multiLevelType w:val="hybridMultilevel"/>
    <w:tmpl w:val="78A6F0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94969"/>
    <w:multiLevelType w:val="hybridMultilevel"/>
    <w:tmpl w:val="F8DCD4BE"/>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16ED2D6C"/>
    <w:multiLevelType w:val="hybridMultilevel"/>
    <w:tmpl w:val="A192EFC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1C896D4B"/>
    <w:multiLevelType w:val="hybridMultilevel"/>
    <w:tmpl w:val="4D786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950E58"/>
    <w:multiLevelType w:val="multilevel"/>
    <w:tmpl w:val="1EACEEA6"/>
    <w:lvl w:ilvl="0">
      <w:start w:val="1"/>
      <w:numFmt w:val="decimal"/>
      <w:pStyle w:val="Balk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1E2B1EA8"/>
    <w:multiLevelType w:val="hybridMultilevel"/>
    <w:tmpl w:val="AC9C8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5126E"/>
    <w:multiLevelType w:val="multilevel"/>
    <w:tmpl w:val="90D6CD20"/>
    <w:lvl w:ilvl="0">
      <w:start w:val="1"/>
      <w:numFmt w:val="decimal"/>
      <w:pStyle w:val="Balk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bCs/>
        <w:i w:val="0"/>
        <w:sz w:val="24"/>
      </w:rPr>
    </w:lvl>
    <w:lvl w:ilvl="2">
      <w:start w:val="1"/>
      <w:numFmt w:val="decimal"/>
      <w:isLgl/>
      <w:lvlText w:val="%1.%2.%3"/>
      <w:lvlJc w:val="left"/>
      <w:pPr>
        <w:ind w:left="1080" w:hanging="720"/>
      </w:pPr>
      <w:rPr>
        <w:rFonts w:cs="Times New Roman" w:hint="default"/>
        <w:b/>
        <w:bCs/>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6">
    <w:nsid w:val="23732213"/>
    <w:multiLevelType w:val="multilevel"/>
    <w:tmpl w:val="0F2C79E6"/>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9E6E85"/>
    <w:multiLevelType w:val="hybridMultilevel"/>
    <w:tmpl w:val="A25C4FC2"/>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8">
    <w:nsid w:val="27E0087C"/>
    <w:multiLevelType w:val="hybridMultilevel"/>
    <w:tmpl w:val="5350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91228"/>
    <w:multiLevelType w:val="hybridMultilevel"/>
    <w:tmpl w:val="687E392E"/>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2B45280E"/>
    <w:multiLevelType w:val="hybridMultilevel"/>
    <w:tmpl w:val="98B62A88"/>
    <w:lvl w:ilvl="0" w:tplc="6A50EE28">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C7011EE"/>
    <w:multiLevelType w:val="multilevel"/>
    <w:tmpl w:val="CF8A5B58"/>
    <w:lvl w:ilvl="0">
      <w:start w:val="4"/>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A4B74"/>
    <w:multiLevelType w:val="hybridMultilevel"/>
    <w:tmpl w:val="D1CE5D10"/>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643F60"/>
    <w:multiLevelType w:val="hybridMultilevel"/>
    <w:tmpl w:val="2D020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0D7795"/>
    <w:multiLevelType w:val="hybridMultilevel"/>
    <w:tmpl w:val="970E744E"/>
    <w:lvl w:ilvl="0" w:tplc="39643722">
      <w:start w:val="1"/>
      <w:numFmt w:val="decimal"/>
      <w:pStyle w:val="Section8Heading2"/>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61CE4"/>
    <w:multiLevelType w:val="hybridMultilevel"/>
    <w:tmpl w:val="CEF4F732"/>
    <w:lvl w:ilvl="0" w:tplc="17B49EA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7">
    <w:nsid w:val="3A4F1E96"/>
    <w:multiLevelType w:val="multilevel"/>
    <w:tmpl w:val="0F2C79E6"/>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B777848"/>
    <w:multiLevelType w:val="hybridMultilevel"/>
    <w:tmpl w:val="545CB12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3B65A9"/>
    <w:multiLevelType w:val="hybridMultilevel"/>
    <w:tmpl w:val="27AE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0E029F"/>
    <w:multiLevelType w:val="multilevel"/>
    <w:tmpl w:val="85AA63E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4340260F"/>
    <w:multiLevelType w:val="hybridMultilevel"/>
    <w:tmpl w:val="ACEC8CE8"/>
    <w:lvl w:ilvl="0" w:tplc="0C7077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7181F"/>
    <w:multiLevelType w:val="hybridMultilevel"/>
    <w:tmpl w:val="4106CEAA"/>
    <w:lvl w:ilvl="0" w:tplc="CECC1B34">
      <w:start w:val="1"/>
      <w:numFmt w:val="decimal"/>
      <w:lvlText w:val="%1)"/>
      <w:lvlJc w:val="left"/>
      <w:pPr>
        <w:ind w:left="396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80E1138"/>
    <w:multiLevelType w:val="multilevel"/>
    <w:tmpl w:val="8F728188"/>
    <w:lvl w:ilvl="0">
      <w:start w:val="1"/>
      <w:numFmt w:val="decimal"/>
      <w:pStyle w:val="T6"/>
      <w:lvlText w:val="%1."/>
      <w:lvlJc w:val="left"/>
      <w:pPr>
        <w:ind w:left="2487" w:hanging="360"/>
      </w:pPr>
      <w:rPr>
        <w:rFonts w:ascii="Times New Roman" w:hAnsi="Times New Roman" w:cs="Times New Roman" w:hint="default"/>
        <w:sz w:val="24"/>
        <w:szCs w:val="24"/>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4C94126C"/>
    <w:multiLevelType w:val="hybridMultilevel"/>
    <w:tmpl w:val="C1BA8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D7662CA"/>
    <w:multiLevelType w:val="hybridMultilevel"/>
    <w:tmpl w:val="31C6E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1097AE8"/>
    <w:multiLevelType w:val="hybridMultilevel"/>
    <w:tmpl w:val="758C073E"/>
    <w:lvl w:ilvl="0" w:tplc="99389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A0310A"/>
    <w:multiLevelType w:val="hybridMultilevel"/>
    <w:tmpl w:val="04104596"/>
    <w:lvl w:ilvl="0" w:tplc="ED00BDC0">
      <w:numFmt w:val="bullet"/>
      <w:lvlText w:val="-"/>
      <w:lvlJc w:val="left"/>
      <w:pPr>
        <w:ind w:left="640" w:hanging="2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4186321"/>
    <w:multiLevelType w:val="hybridMultilevel"/>
    <w:tmpl w:val="788E5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5B13AF6"/>
    <w:multiLevelType w:val="hybridMultilevel"/>
    <w:tmpl w:val="665C47EA"/>
    <w:lvl w:ilvl="0" w:tplc="502AE7E0">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BE15D0"/>
    <w:multiLevelType w:val="hybridMultilevel"/>
    <w:tmpl w:val="423C5E68"/>
    <w:lvl w:ilvl="0" w:tplc="F2821E0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8879F9"/>
    <w:multiLevelType w:val="hybridMultilevel"/>
    <w:tmpl w:val="40C2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8">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8A047D"/>
    <w:multiLevelType w:val="singleLevel"/>
    <w:tmpl w:val="041F0001"/>
    <w:lvl w:ilvl="0">
      <w:start w:val="1"/>
      <w:numFmt w:val="bullet"/>
      <w:lvlText w:val=""/>
      <w:lvlJc w:val="left"/>
      <w:pPr>
        <w:ind w:left="720" w:hanging="360"/>
      </w:pPr>
      <w:rPr>
        <w:rFonts w:ascii="Symbol" w:hAnsi="Symbol" w:hint="default"/>
      </w:rPr>
    </w:lvl>
  </w:abstractNum>
  <w:abstractNum w:abstractNumId="50">
    <w:nsid w:val="74C3209D"/>
    <w:multiLevelType w:val="multilevel"/>
    <w:tmpl w:val="D3C0084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77E30F98"/>
    <w:multiLevelType w:val="hybridMultilevel"/>
    <w:tmpl w:val="CE401DD4"/>
    <w:lvl w:ilvl="0" w:tplc="973A03DA">
      <w:start w:val="1"/>
      <w:numFmt w:val="lowerLetter"/>
      <w:lvlText w:val="(%1)"/>
      <w:lvlJc w:val="left"/>
      <w:pPr>
        <w:ind w:left="2880" w:hanging="360"/>
      </w:pPr>
      <w:rPr>
        <w:rFonts w:hint="default"/>
        <w:b/>
        <w:bCs/>
      </w:rPr>
    </w:lvl>
    <w:lvl w:ilvl="1" w:tplc="CECC1B34">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7973093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3">
    <w:nsid w:val="798067C3"/>
    <w:multiLevelType w:val="hybridMultilevel"/>
    <w:tmpl w:val="C99E62C6"/>
    <w:lvl w:ilvl="0" w:tplc="041F0001">
      <w:start w:val="1"/>
      <w:numFmt w:val="bullet"/>
      <w:lvlText w:val=""/>
      <w:lvlJc w:val="left"/>
      <w:pPr>
        <w:ind w:left="567" w:hanging="360"/>
      </w:pPr>
      <w:rPr>
        <w:rFonts w:ascii="Symbol" w:hAnsi="Symbol" w:hint="default"/>
      </w:rPr>
    </w:lvl>
    <w:lvl w:ilvl="1" w:tplc="041F0003">
      <w:start w:val="1"/>
      <w:numFmt w:val="bullet"/>
      <w:lvlText w:val="o"/>
      <w:lvlJc w:val="left"/>
      <w:pPr>
        <w:ind w:left="1287" w:hanging="360"/>
      </w:pPr>
      <w:rPr>
        <w:rFonts w:ascii="Courier New" w:hAnsi="Courier New" w:cs="Courier New" w:hint="default"/>
      </w:rPr>
    </w:lvl>
    <w:lvl w:ilvl="2" w:tplc="041F0005" w:tentative="1">
      <w:start w:val="1"/>
      <w:numFmt w:val="bullet"/>
      <w:lvlText w:val=""/>
      <w:lvlJc w:val="left"/>
      <w:pPr>
        <w:ind w:left="2007" w:hanging="360"/>
      </w:pPr>
      <w:rPr>
        <w:rFonts w:ascii="Wingdings" w:hAnsi="Wingdings" w:hint="default"/>
      </w:rPr>
    </w:lvl>
    <w:lvl w:ilvl="3" w:tplc="041F0001" w:tentative="1">
      <w:start w:val="1"/>
      <w:numFmt w:val="bullet"/>
      <w:lvlText w:val=""/>
      <w:lvlJc w:val="left"/>
      <w:pPr>
        <w:ind w:left="2727" w:hanging="360"/>
      </w:pPr>
      <w:rPr>
        <w:rFonts w:ascii="Symbol" w:hAnsi="Symbol" w:hint="default"/>
      </w:rPr>
    </w:lvl>
    <w:lvl w:ilvl="4" w:tplc="041F0003" w:tentative="1">
      <w:start w:val="1"/>
      <w:numFmt w:val="bullet"/>
      <w:lvlText w:val="o"/>
      <w:lvlJc w:val="left"/>
      <w:pPr>
        <w:ind w:left="3447" w:hanging="360"/>
      </w:pPr>
      <w:rPr>
        <w:rFonts w:ascii="Courier New" w:hAnsi="Courier New" w:cs="Courier New" w:hint="default"/>
      </w:rPr>
    </w:lvl>
    <w:lvl w:ilvl="5" w:tplc="041F0005" w:tentative="1">
      <w:start w:val="1"/>
      <w:numFmt w:val="bullet"/>
      <w:lvlText w:val=""/>
      <w:lvlJc w:val="left"/>
      <w:pPr>
        <w:ind w:left="4167" w:hanging="360"/>
      </w:pPr>
      <w:rPr>
        <w:rFonts w:ascii="Wingdings" w:hAnsi="Wingdings" w:hint="default"/>
      </w:rPr>
    </w:lvl>
    <w:lvl w:ilvl="6" w:tplc="041F0001" w:tentative="1">
      <w:start w:val="1"/>
      <w:numFmt w:val="bullet"/>
      <w:lvlText w:val=""/>
      <w:lvlJc w:val="left"/>
      <w:pPr>
        <w:ind w:left="4887" w:hanging="360"/>
      </w:pPr>
      <w:rPr>
        <w:rFonts w:ascii="Symbol" w:hAnsi="Symbol" w:hint="default"/>
      </w:rPr>
    </w:lvl>
    <w:lvl w:ilvl="7" w:tplc="041F0003" w:tentative="1">
      <w:start w:val="1"/>
      <w:numFmt w:val="bullet"/>
      <w:lvlText w:val="o"/>
      <w:lvlJc w:val="left"/>
      <w:pPr>
        <w:ind w:left="5607" w:hanging="360"/>
      </w:pPr>
      <w:rPr>
        <w:rFonts w:ascii="Courier New" w:hAnsi="Courier New" w:cs="Courier New" w:hint="default"/>
      </w:rPr>
    </w:lvl>
    <w:lvl w:ilvl="8" w:tplc="041F0005" w:tentative="1">
      <w:start w:val="1"/>
      <w:numFmt w:val="bullet"/>
      <w:lvlText w:val=""/>
      <w:lvlJc w:val="left"/>
      <w:pPr>
        <w:ind w:left="6327" w:hanging="360"/>
      </w:pPr>
      <w:rPr>
        <w:rFonts w:ascii="Wingdings" w:hAnsi="Wingdings" w:hint="default"/>
      </w:rPr>
    </w:lvl>
  </w:abstractNum>
  <w:abstractNum w:abstractNumId="54">
    <w:nsid w:val="7A310A0F"/>
    <w:multiLevelType w:val="multilevel"/>
    <w:tmpl w:val="E1D447A0"/>
    <w:lvl w:ilvl="0">
      <w:start w:val="26"/>
      <w:numFmt w:val="decimal"/>
      <w:pStyle w:val="Balk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nsid w:val="7A611C71"/>
    <w:multiLevelType w:val="multilevel"/>
    <w:tmpl w:val="C400D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E7044B"/>
    <w:multiLevelType w:val="hybridMultilevel"/>
    <w:tmpl w:val="C02E2798"/>
    <w:lvl w:ilvl="0" w:tplc="50E8303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5"/>
  </w:num>
  <w:num w:numId="4">
    <w:abstractNumId w:val="45"/>
  </w:num>
  <w:num w:numId="5">
    <w:abstractNumId w:val="34"/>
  </w:num>
  <w:num w:numId="6">
    <w:abstractNumId w:val="54"/>
  </w:num>
  <w:num w:numId="7">
    <w:abstractNumId w:val="56"/>
  </w:num>
  <w:num w:numId="8">
    <w:abstractNumId w:val="24"/>
  </w:num>
  <w:num w:numId="9">
    <w:abstractNumId w:val="48"/>
  </w:num>
  <w:num w:numId="10">
    <w:abstractNumId w:val="35"/>
  </w:num>
  <w:num w:numId="11">
    <w:abstractNumId w:val="41"/>
  </w:num>
  <w:num w:numId="12">
    <w:abstractNumId w:val="38"/>
  </w:num>
  <w:num w:numId="13">
    <w:abstractNumId w:val="51"/>
  </w:num>
  <w:num w:numId="14">
    <w:abstractNumId w:val="4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7"/>
  </w:num>
  <w:num w:numId="18">
    <w:abstractNumId w:val="17"/>
  </w:num>
  <w:num w:numId="19">
    <w:abstractNumId w:val="43"/>
  </w:num>
  <w:num w:numId="20">
    <w:abstractNumId w:val="12"/>
  </w:num>
  <w:num w:numId="21">
    <w:abstractNumId w:val="10"/>
  </w:num>
  <w:num w:numId="22">
    <w:abstractNumId w:val="16"/>
  </w:num>
  <w:num w:numId="23">
    <w:abstractNumId w:val="52"/>
  </w:num>
  <w:num w:numId="24">
    <w:abstractNumId w:val="49"/>
  </w:num>
  <w:num w:numId="25">
    <w:abstractNumId w:val="53"/>
  </w:num>
  <w:num w:numId="26">
    <w:abstractNumId w:val="33"/>
  </w:num>
  <w:num w:numId="27">
    <w:abstractNumId w:val="1"/>
  </w:num>
  <w:num w:numId="28">
    <w:abstractNumId w:val="0"/>
  </w:num>
  <w:num w:numId="29">
    <w:abstractNumId w:val="2"/>
  </w:num>
  <w:num w:numId="30">
    <w:abstractNumId w:val="4"/>
  </w:num>
  <w:num w:numId="31">
    <w:abstractNumId w:val="3"/>
  </w:num>
  <w:num w:numId="32">
    <w:abstractNumId w:val="6"/>
  </w:num>
  <w:num w:numId="33">
    <w:abstractNumId w:val="36"/>
  </w:num>
  <w:num w:numId="34">
    <w:abstractNumId w:val="20"/>
  </w:num>
  <w:num w:numId="35">
    <w:abstractNumId w:val="37"/>
  </w:num>
  <w:num w:numId="36">
    <w:abstractNumId w:val="42"/>
  </w:num>
  <w:num w:numId="37">
    <w:abstractNumId w:val="22"/>
  </w:num>
  <w:num w:numId="38">
    <w:abstractNumId w:val="25"/>
  </w:num>
  <w:num w:numId="39">
    <w:abstractNumId w:val="44"/>
  </w:num>
  <w:num w:numId="40">
    <w:abstractNumId w:val="19"/>
  </w:num>
  <w:num w:numId="41">
    <w:abstractNumId w:val="14"/>
  </w:num>
  <w:num w:numId="42">
    <w:abstractNumId w:val="9"/>
  </w:num>
  <w:num w:numId="43">
    <w:abstractNumId w:val="57"/>
  </w:num>
  <w:num w:numId="44">
    <w:abstractNumId w:val="50"/>
  </w:num>
  <w:num w:numId="45">
    <w:abstractNumId w:val="55"/>
  </w:num>
  <w:num w:numId="46">
    <w:abstractNumId w:val="18"/>
  </w:num>
  <w:num w:numId="47">
    <w:abstractNumId w:val="28"/>
  </w:num>
  <w:num w:numId="48">
    <w:abstractNumId w:val="46"/>
  </w:num>
  <w:num w:numId="49">
    <w:abstractNumId w:val="8"/>
  </w:num>
  <w:num w:numId="50">
    <w:abstractNumId w:val="29"/>
  </w:num>
  <w:num w:numId="51">
    <w:abstractNumId w:val="30"/>
  </w:num>
  <w:num w:numId="52">
    <w:abstractNumId w:val="21"/>
  </w:num>
  <w:num w:numId="53">
    <w:abstractNumId w:val="11"/>
  </w:num>
  <w:num w:numId="54">
    <w:abstractNumId w:val="7"/>
  </w:num>
  <w:num w:numId="55">
    <w:abstractNumId w:val="32"/>
  </w:num>
  <w:num w:numId="56">
    <w:abstractNumId w:val="5"/>
  </w:num>
  <w:num w:numId="57">
    <w:abstractNumId w:val="40"/>
  </w:num>
  <w:num w:numId="58">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54"/>
    <w:rsid w:val="00003EE6"/>
    <w:rsid w:val="0000763F"/>
    <w:rsid w:val="0001197D"/>
    <w:rsid w:val="000123A7"/>
    <w:rsid w:val="00045278"/>
    <w:rsid w:val="00050890"/>
    <w:rsid w:val="000522AC"/>
    <w:rsid w:val="00054ACD"/>
    <w:rsid w:val="00061C36"/>
    <w:rsid w:val="000625FB"/>
    <w:rsid w:val="0006359F"/>
    <w:rsid w:val="00072FA1"/>
    <w:rsid w:val="000738A8"/>
    <w:rsid w:val="00081E3C"/>
    <w:rsid w:val="00083C91"/>
    <w:rsid w:val="0009018B"/>
    <w:rsid w:val="000946FB"/>
    <w:rsid w:val="000A056B"/>
    <w:rsid w:val="000A08BC"/>
    <w:rsid w:val="000A3735"/>
    <w:rsid w:val="000A3CA9"/>
    <w:rsid w:val="000A3DFF"/>
    <w:rsid w:val="000B011B"/>
    <w:rsid w:val="000B5118"/>
    <w:rsid w:val="000C44B4"/>
    <w:rsid w:val="000C55DA"/>
    <w:rsid w:val="000D516A"/>
    <w:rsid w:val="000E32B9"/>
    <w:rsid w:val="000E697F"/>
    <w:rsid w:val="000F6F64"/>
    <w:rsid w:val="0011151D"/>
    <w:rsid w:val="001163C0"/>
    <w:rsid w:val="0012384A"/>
    <w:rsid w:val="0013023E"/>
    <w:rsid w:val="00130DCD"/>
    <w:rsid w:val="00131CED"/>
    <w:rsid w:val="001344F6"/>
    <w:rsid w:val="001551B0"/>
    <w:rsid w:val="00163D5B"/>
    <w:rsid w:val="00163EFB"/>
    <w:rsid w:val="001717ED"/>
    <w:rsid w:val="00174CAC"/>
    <w:rsid w:val="00182A8F"/>
    <w:rsid w:val="00186D88"/>
    <w:rsid w:val="0019540A"/>
    <w:rsid w:val="001A65FF"/>
    <w:rsid w:val="001A6CA1"/>
    <w:rsid w:val="001A73E2"/>
    <w:rsid w:val="001B19E6"/>
    <w:rsid w:val="001B1F99"/>
    <w:rsid w:val="001B2D8C"/>
    <w:rsid w:val="001C0ECC"/>
    <w:rsid w:val="001D1469"/>
    <w:rsid w:val="001E05D3"/>
    <w:rsid w:val="001F134A"/>
    <w:rsid w:val="00203627"/>
    <w:rsid w:val="0020460C"/>
    <w:rsid w:val="00214409"/>
    <w:rsid w:val="00223B54"/>
    <w:rsid w:val="00223C9B"/>
    <w:rsid w:val="00235D88"/>
    <w:rsid w:val="00237B0C"/>
    <w:rsid w:val="00241CD1"/>
    <w:rsid w:val="002473C6"/>
    <w:rsid w:val="002548D3"/>
    <w:rsid w:val="002675BF"/>
    <w:rsid w:val="002700D7"/>
    <w:rsid w:val="00271B21"/>
    <w:rsid w:val="0027692D"/>
    <w:rsid w:val="00285103"/>
    <w:rsid w:val="00291EE6"/>
    <w:rsid w:val="00295C75"/>
    <w:rsid w:val="002962EE"/>
    <w:rsid w:val="002A58F0"/>
    <w:rsid w:val="002B6721"/>
    <w:rsid w:val="002C47ED"/>
    <w:rsid w:val="002C5700"/>
    <w:rsid w:val="002E079C"/>
    <w:rsid w:val="002F5882"/>
    <w:rsid w:val="002F762C"/>
    <w:rsid w:val="00301BB8"/>
    <w:rsid w:val="00312EB0"/>
    <w:rsid w:val="0031558D"/>
    <w:rsid w:val="003317D5"/>
    <w:rsid w:val="0033410F"/>
    <w:rsid w:val="00337A21"/>
    <w:rsid w:val="003413F6"/>
    <w:rsid w:val="0034328D"/>
    <w:rsid w:val="00345CEE"/>
    <w:rsid w:val="00350299"/>
    <w:rsid w:val="0036049E"/>
    <w:rsid w:val="003723BC"/>
    <w:rsid w:val="00373356"/>
    <w:rsid w:val="00373E88"/>
    <w:rsid w:val="0037622F"/>
    <w:rsid w:val="003810A1"/>
    <w:rsid w:val="003840D8"/>
    <w:rsid w:val="00386666"/>
    <w:rsid w:val="003879D9"/>
    <w:rsid w:val="00392879"/>
    <w:rsid w:val="003A1C1C"/>
    <w:rsid w:val="003B135B"/>
    <w:rsid w:val="003B2373"/>
    <w:rsid w:val="003B2C8E"/>
    <w:rsid w:val="003B4827"/>
    <w:rsid w:val="003C1B0E"/>
    <w:rsid w:val="003D24BC"/>
    <w:rsid w:val="003D4C16"/>
    <w:rsid w:val="003E3B94"/>
    <w:rsid w:val="003E3F9A"/>
    <w:rsid w:val="003F1A73"/>
    <w:rsid w:val="00401878"/>
    <w:rsid w:val="004107CC"/>
    <w:rsid w:val="00415FF5"/>
    <w:rsid w:val="00422094"/>
    <w:rsid w:val="0042210F"/>
    <w:rsid w:val="004516F0"/>
    <w:rsid w:val="00456C9A"/>
    <w:rsid w:val="00462D3A"/>
    <w:rsid w:val="00463921"/>
    <w:rsid w:val="004641AA"/>
    <w:rsid w:val="0047431E"/>
    <w:rsid w:val="00475E10"/>
    <w:rsid w:val="00476548"/>
    <w:rsid w:val="004944C3"/>
    <w:rsid w:val="00497384"/>
    <w:rsid w:val="004A2BB2"/>
    <w:rsid w:val="004A5C60"/>
    <w:rsid w:val="004B383E"/>
    <w:rsid w:val="004C395B"/>
    <w:rsid w:val="004C638D"/>
    <w:rsid w:val="004D1848"/>
    <w:rsid w:val="004D7E9B"/>
    <w:rsid w:val="004F7FD2"/>
    <w:rsid w:val="00506D1A"/>
    <w:rsid w:val="005118E7"/>
    <w:rsid w:val="00512F20"/>
    <w:rsid w:val="00517354"/>
    <w:rsid w:val="00520069"/>
    <w:rsid w:val="00523D2E"/>
    <w:rsid w:val="005255CC"/>
    <w:rsid w:val="00532DF4"/>
    <w:rsid w:val="00545F8A"/>
    <w:rsid w:val="00550BF2"/>
    <w:rsid w:val="00562732"/>
    <w:rsid w:val="0056611D"/>
    <w:rsid w:val="00566BE0"/>
    <w:rsid w:val="00567FCE"/>
    <w:rsid w:val="0058250E"/>
    <w:rsid w:val="005826F9"/>
    <w:rsid w:val="005879CB"/>
    <w:rsid w:val="005908C8"/>
    <w:rsid w:val="00591140"/>
    <w:rsid w:val="00592638"/>
    <w:rsid w:val="00595F03"/>
    <w:rsid w:val="005A560B"/>
    <w:rsid w:val="005B6B4C"/>
    <w:rsid w:val="005C1227"/>
    <w:rsid w:val="005C4FD6"/>
    <w:rsid w:val="005C6149"/>
    <w:rsid w:val="005E2000"/>
    <w:rsid w:val="005F26BC"/>
    <w:rsid w:val="006043B5"/>
    <w:rsid w:val="006053B3"/>
    <w:rsid w:val="0061401B"/>
    <w:rsid w:val="006217AF"/>
    <w:rsid w:val="0062186D"/>
    <w:rsid w:val="00623A81"/>
    <w:rsid w:val="006444F3"/>
    <w:rsid w:val="00670D2B"/>
    <w:rsid w:val="006754E9"/>
    <w:rsid w:val="00692B38"/>
    <w:rsid w:val="006959A9"/>
    <w:rsid w:val="00695C17"/>
    <w:rsid w:val="006A4017"/>
    <w:rsid w:val="006A55D0"/>
    <w:rsid w:val="006B3E5A"/>
    <w:rsid w:val="006C5CDA"/>
    <w:rsid w:val="006D2D01"/>
    <w:rsid w:val="006E0B5F"/>
    <w:rsid w:val="006E323F"/>
    <w:rsid w:val="006F47BE"/>
    <w:rsid w:val="006F47CF"/>
    <w:rsid w:val="006F5B06"/>
    <w:rsid w:val="006F731F"/>
    <w:rsid w:val="007112B3"/>
    <w:rsid w:val="0071263A"/>
    <w:rsid w:val="007160A8"/>
    <w:rsid w:val="007169E5"/>
    <w:rsid w:val="00744CF2"/>
    <w:rsid w:val="00745F43"/>
    <w:rsid w:val="00754722"/>
    <w:rsid w:val="00764BC5"/>
    <w:rsid w:val="00773F3B"/>
    <w:rsid w:val="0077613B"/>
    <w:rsid w:val="00777C0D"/>
    <w:rsid w:val="00785CC0"/>
    <w:rsid w:val="007A36E7"/>
    <w:rsid w:val="007A3AE6"/>
    <w:rsid w:val="007C08A8"/>
    <w:rsid w:val="007C1F89"/>
    <w:rsid w:val="007D016F"/>
    <w:rsid w:val="007D0D5D"/>
    <w:rsid w:val="007D2A1B"/>
    <w:rsid w:val="007D4256"/>
    <w:rsid w:val="007E2745"/>
    <w:rsid w:val="007E2A45"/>
    <w:rsid w:val="007F0E66"/>
    <w:rsid w:val="00813119"/>
    <w:rsid w:val="00813AA3"/>
    <w:rsid w:val="00816329"/>
    <w:rsid w:val="00824424"/>
    <w:rsid w:val="0083184D"/>
    <w:rsid w:val="0083243B"/>
    <w:rsid w:val="008527B8"/>
    <w:rsid w:val="00852E9C"/>
    <w:rsid w:val="008536F9"/>
    <w:rsid w:val="00854215"/>
    <w:rsid w:val="00863EEE"/>
    <w:rsid w:val="008674C0"/>
    <w:rsid w:val="0087243B"/>
    <w:rsid w:val="0087439C"/>
    <w:rsid w:val="00886040"/>
    <w:rsid w:val="008866F1"/>
    <w:rsid w:val="00895C01"/>
    <w:rsid w:val="00896EA7"/>
    <w:rsid w:val="008C4D1E"/>
    <w:rsid w:val="008D0E10"/>
    <w:rsid w:val="008D5297"/>
    <w:rsid w:val="008D7CDC"/>
    <w:rsid w:val="008F53FC"/>
    <w:rsid w:val="009145B9"/>
    <w:rsid w:val="00924836"/>
    <w:rsid w:val="009255B1"/>
    <w:rsid w:val="00925E76"/>
    <w:rsid w:val="00926946"/>
    <w:rsid w:val="00934549"/>
    <w:rsid w:val="0095378C"/>
    <w:rsid w:val="00955264"/>
    <w:rsid w:val="0096067E"/>
    <w:rsid w:val="009649D8"/>
    <w:rsid w:val="00965255"/>
    <w:rsid w:val="00967F58"/>
    <w:rsid w:val="00974CDC"/>
    <w:rsid w:val="00983304"/>
    <w:rsid w:val="00990703"/>
    <w:rsid w:val="009942E7"/>
    <w:rsid w:val="009A11F7"/>
    <w:rsid w:val="009A7753"/>
    <w:rsid w:val="009D3E8B"/>
    <w:rsid w:val="009D517E"/>
    <w:rsid w:val="009D5782"/>
    <w:rsid w:val="009D692A"/>
    <w:rsid w:val="009F0886"/>
    <w:rsid w:val="009F481F"/>
    <w:rsid w:val="00A0410D"/>
    <w:rsid w:val="00A06481"/>
    <w:rsid w:val="00A12B23"/>
    <w:rsid w:val="00A13A55"/>
    <w:rsid w:val="00A1535F"/>
    <w:rsid w:val="00A17E1C"/>
    <w:rsid w:val="00A26FDA"/>
    <w:rsid w:val="00A31390"/>
    <w:rsid w:val="00A32A52"/>
    <w:rsid w:val="00A370A7"/>
    <w:rsid w:val="00A45321"/>
    <w:rsid w:val="00A5148C"/>
    <w:rsid w:val="00A553BA"/>
    <w:rsid w:val="00A57C77"/>
    <w:rsid w:val="00A769AC"/>
    <w:rsid w:val="00A76FF1"/>
    <w:rsid w:val="00A83147"/>
    <w:rsid w:val="00AB0856"/>
    <w:rsid w:val="00AB29C7"/>
    <w:rsid w:val="00AB2BC6"/>
    <w:rsid w:val="00AB540E"/>
    <w:rsid w:val="00AB5DFB"/>
    <w:rsid w:val="00AD3485"/>
    <w:rsid w:val="00AD3ACA"/>
    <w:rsid w:val="00AD6310"/>
    <w:rsid w:val="00AE1CC3"/>
    <w:rsid w:val="00AE33AC"/>
    <w:rsid w:val="00AE3FEF"/>
    <w:rsid w:val="00AE517F"/>
    <w:rsid w:val="00AF01BD"/>
    <w:rsid w:val="00AF7CC5"/>
    <w:rsid w:val="00B0434D"/>
    <w:rsid w:val="00B25092"/>
    <w:rsid w:val="00B336EA"/>
    <w:rsid w:val="00B35320"/>
    <w:rsid w:val="00B376D1"/>
    <w:rsid w:val="00B4343B"/>
    <w:rsid w:val="00B454FD"/>
    <w:rsid w:val="00B4552A"/>
    <w:rsid w:val="00B45B28"/>
    <w:rsid w:val="00B51D12"/>
    <w:rsid w:val="00B65152"/>
    <w:rsid w:val="00B71C31"/>
    <w:rsid w:val="00B735FA"/>
    <w:rsid w:val="00B90DC5"/>
    <w:rsid w:val="00B9526F"/>
    <w:rsid w:val="00B96820"/>
    <w:rsid w:val="00BA406C"/>
    <w:rsid w:val="00BB1F57"/>
    <w:rsid w:val="00BB29EA"/>
    <w:rsid w:val="00BB6CB4"/>
    <w:rsid w:val="00BC41C2"/>
    <w:rsid w:val="00BD0685"/>
    <w:rsid w:val="00BD0F02"/>
    <w:rsid w:val="00BF77CE"/>
    <w:rsid w:val="00C00DD4"/>
    <w:rsid w:val="00C05CBE"/>
    <w:rsid w:val="00C13C75"/>
    <w:rsid w:val="00C15E45"/>
    <w:rsid w:val="00C17414"/>
    <w:rsid w:val="00C20B6A"/>
    <w:rsid w:val="00C2175A"/>
    <w:rsid w:val="00C21A56"/>
    <w:rsid w:val="00C22EEC"/>
    <w:rsid w:val="00C36009"/>
    <w:rsid w:val="00C4461F"/>
    <w:rsid w:val="00C511B4"/>
    <w:rsid w:val="00C5744F"/>
    <w:rsid w:val="00C60D9C"/>
    <w:rsid w:val="00C63D6F"/>
    <w:rsid w:val="00C6751D"/>
    <w:rsid w:val="00C75A4F"/>
    <w:rsid w:val="00C8142F"/>
    <w:rsid w:val="00C91102"/>
    <w:rsid w:val="00C92910"/>
    <w:rsid w:val="00C92995"/>
    <w:rsid w:val="00C9622D"/>
    <w:rsid w:val="00CA6175"/>
    <w:rsid w:val="00CC740C"/>
    <w:rsid w:val="00CD179E"/>
    <w:rsid w:val="00CD542E"/>
    <w:rsid w:val="00CE2594"/>
    <w:rsid w:val="00CF04A4"/>
    <w:rsid w:val="00CF5404"/>
    <w:rsid w:val="00CF5D35"/>
    <w:rsid w:val="00D1175B"/>
    <w:rsid w:val="00D14D56"/>
    <w:rsid w:val="00D26F68"/>
    <w:rsid w:val="00D54602"/>
    <w:rsid w:val="00D65FD9"/>
    <w:rsid w:val="00D667B9"/>
    <w:rsid w:val="00D668FC"/>
    <w:rsid w:val="00D7169C"/>
    <w:rsid w:val="00D806D9"/>
    <w:rsid w:val="00D80721"/>
    <w:rsid w:val="00D95012"/>
    <w:rsid w:val="00D95F17"/>
    <w:rsid w:val="00DA2218"/>
    <w:rsid w:val="00DA7625"/>
    <w:rsid w:val="00DB514E"/>
    <w:rsid w:val="00DD1131"/>
    <w:rsid w:val="00DD5FFD"/>
    <w:rsid w:val="00DE55FE"/>
    <w:rsid w:val="00DF1470"/>
    <w:rsid w:val="00E0086A"/>
    <w:rsid w:val="00E059F0"/>
    <w:rsid w:val="00E20ABB"/>
    <w:rsid w:val="00E34285"/>
    <w:rsid w:val="00E3445C"/>
    <w:rsid w:val="00E4300A"/>
    <w:rsid w:val="00E44452"/>
    <w:rsid w:val="00E64D44"/>
    <w:rsid w:val="00E658F0"/>
    <w:rsid w:val="00E74631"/>
    <w:rsid w:val="00E90DB0"/>
    <w:rsid w:val="00EA0CDC"/>
    <w:rsid w:val="00EA421D"/>
    <w:rsid w:val="00EA595C"/>
    <w:rsid w:val="00EA7D57"/>
    <w:rsid w:val="00EB1967"/>
    <w:rsid w:val="00EB217F"/>
    <w:rsid w:val="00ED028A"/>
    <w:rsid w:val="00EE3A56"/>
    <w:rsid w:val="00EF00DA"/>
    <w:rsid w:val="00EF2FAC"/>
    <w:rsid w:val="00EF3D0E"/>
    <w:rsid w:val="00EF784D"/>
    <w:rsid w:val="00F03DD3"/>
    <w:rsid w:val="00F0729D"/>
    <w:rsid w:val="00F17D14"/>
    <w:rsid w:val="00F323E5"/>
    <w:rsid w:val="00F33B65"/>
    <w:rsid w:val="00F40922"/>
    <w:rsid w:val="00F44ED2"/>
    <w:rsid w:val="00F51786"/>
    <w:rsid w:val="00F70E77"/>
    <w:rsid w:val="00F73CF7"/>
    <w:rsid w:val="00F745D6"/>
    <w:rsid w:val="00F760E8"/>
    <w:rsid w:val="00F96DE0"/>
    <w:rsid w:val="00FA2263"/>
    <w:rsid w:val="00FA2591"/>
    <w:rsid w:val="00FA7C5B"/>
    <w:rsid w:val="00FB76D6"/>
    <w:rsid w:val="00FC3909"/>
    <w:rsid w:val="00FD2718"/>
    <w:rsid w:val="00FE1200"/>
    <w:rsid w:val="00FF2149"/>
    <w:rsid w:val="00FF6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9A91"/>
  <w15:docId w15:val="{F73569DF-9CF9-421D-BACA-0D60F8FD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54"/>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23B54"/>
    <w:pPr>
      <w:keepNext/>
      <w:keepLines/>
      <w:spacing w:before="240" w:after="240"/>
      <w:jc w:val="center"/>
      <w:outlineLvl w:val="0"/>
    </w:pPr>
    <w:rPr>
      <w:rFonts w:ascii="Times New Roman Bold" w:hAnsi="Times New Roman Bold"/>
      <w:b/>
      <w:sz w:val="32"/>
      <w:szCs w:val="20"/>
    </w:rPr>
  </w:style>
  <w:style w:type="paragraph" w:styleId="Balk2">
    <w:name w:val="heading 2"/>
    <w:basedOn w:val="ListeParagraf"/>
    <w:next w:val="Normal"/>
    <w:link w:val="Balk2Char"/>
    <w:qFormat/>
    <w:rsid w:val="00223B54"/>
    <w:pPr>
      <w:numPr>
        <w:numId w:val="3"/>
      </w:numPr>
      <w:tabs>
        <w:tab w:val="left" w:pos="360"/>
      </w:tabs>
      <w:ind w:left="360"/>
      <w:outlineLvl w:val="1"/>
    </w:pPr>
    <w:rPr>
      <w:b/>
      <w:lang w:val="en-GB"/>
    </w:rPr>
  </w:style>
  <w:style w:type="paragraph" w:styleId="Balk3">
    <w:name w:val="heading 3"/>
    <w:basedOn w:val="ListeParagraf"/>
    <w:next w:val="Normal"/>
    <w:link w:val="Balk3Char"/>
    <w:qFormat/>
    <w:rsid w:val="00223B54"/>
    <w:pPr>
      <w:numPr>
        <w:numId w:val="2"/>
      </w:numPr>
      <w:outlineLvl w:val="2"/>
    </w:pPr>
    <w:rPr>
      <w:b/>
      <w:lang w:val="en-GB"/>
    </w:rPr>
  </w:style>
  <w:style w:type="paragraph" w:styleId="Balk4">
    <w:name w:val="heading 4"/>
    <w:aliases w:val="Sub-Clause Sub-paragraph, Sub-Clause Sub-paragraph"/>
    <w:basedOn w:val="Normal"/>
    <w:next w:val="Normal"/>
    <w:link w:val="Balk4Char"/>
    <w:qFormat/>
    <w:rsid w:val="00223B54"/>
    <w:pPr>
      <w:keepNext/>
      <w:tabs>
        <w:tab w:val="left" w:pos="720"/>
        <w:tab w:val="right" w:leader="dot" w:pos="8640"/>
      </w:tabs>
      <w:outlineLvl w:val="3"/>
    </w:pPr>
    <w:rPr>
      <w:b/>
      <w:bCs/>
      <w:sz w:val="20"/>
    </w:rPr>
  </w:style>
  <w:style w:type="paragraph" w:styleId="Balk5">
    <w:name w:val="heading 5"/>
    <w:basedOn w:val="ListeParagraf"/>
    <w:next w:val="BankNormal"/>
    <w:link w:val="Balk5Char"/>
    <w:qFormat/>
    <w:rsid w:val="00223B54"/>
    <w:pPr>
      <w:numPr>
        <w:numId w:val="6"/>
      </w:numPr>
      <w:spacing w:after="200"/>
      <w:contextualSpacing w:val="0"/>
      <w:outlineLvl w:val="4"/>
    </w:pPr>
    <w:rPr>
      <w:b/>
      <w:lang w:val="en-GB"/>
    </w:rPr>
  </w:style>
  <w:style w:type="paragraph" w:styleId="Balk6">
    <w:name w:val="heading 6"/>
    <w:basedOn w:val="Normal"/>
    <w:next w:val="BankNormal"/>
    <w:link w:val="Balk6Char"/>
    <w:qFormat/>
    <w:rsid w:val="00223B54"/>
    <w:pPr>
      <w:ind w:left="1080" w:hanging="1080"/>
      <w:jc w:val="center"/>
      <w:outlineLvl w:val="5"/>
    </w:pPr>
    <w:rPr>
      <w:b/>
      <w:smallCaps/>
    </w:rPr>
  </w:style>
  <w:style w:type="paragraph" w:styleId="Balk7">
    <w:name w:val="heading 7"/>
    <w:basedOn w:val="Normal"/>
    <w:next w:val="Normal"/>
    <w:link w:val="Balk7Char"/>
    <w:qFormat/>
    <w:rsid w:val="00223B54"/>
    <w:pPr>
      <w:keepNext/>
      <w:jc w:val="both"/>
      <w:outlineLvl w:val="6"/>
    </w:pPr>
    <w:rPr>
      <w:b/>
      <w:bCs/>
      <w:sz w:val="20"/>
    </w:rPr>
  </w:style>
  <w:style w:type="paragraph" w:styleId="Balk8">
    <w:name w:val="heading 8"/>
    <w:basedOn w:val="Normal"/>
    <w:next w:val="Normal"/>
    <w:link w:val="Balk8Char"/>
    <w:qFormat/>
    <w:rsid w:val="00223B54"/>
    <w:pPr>
      <w:keepNext/>
      <w:ind w:left="720" w:hanging="720"/>
      <w:jc w:val="both"/>
      <w:outlineLvl w:val="7"/>
    </w:pPr>
    <w:rPr>
      <w:b/>
      <w:bCs/>
      <w:sz w:val="20"/>
    </w:rPr>
  </w:style>
  <w:style w:type="paragraph" w:styleId="Balk9">
    <w:name w:val="heading 9"/>
    <w:basedOn w:val="Normal"/>
    <w:next w:val="Normal"/>
    <w:link w:val="Balk9Char"/>
    <w:qFormat/>
    <w:rsid w:val="00223B54"/>
    <w:pPr>
      <w:keepNext/>
      <w:spacing w:before="240" w:after="240"/>
      <w:jc w:val="center"/>
      <w:outlineLvl w:val="8"/>
    </w:pPr>
    <w:rPr>
      <w:b/>
      <w:sz w:val="28"/>
      <w:lang w:val="en-GB"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B54"/>
    <w:rPr>
      <w:rFonts w:ascii="Times New Roman Bold" w:eastAsia="Times New Roman" w:hAnsi="Times New Roman Bold" w:cs="Times New Roman"/>
      <w:b/>
      <w:sz w:val="32"/>
      <w:szCs w:val="20"/>
      <w:lang w:val="en-US"/>
    </w:rPr>
  </w:style>
  <w:style w:type="character" w:customStyle="1" w:styleId="Balk2Char">
    <w:name w:val="Başlık 2 Char"/>
    <w:basedOn w:val="VarsaylanParagrafYazTipi"/>
    <w:link w:val="Balk2"/>
    <w:rsid w:val="00223B54"/>
    <w:rPr>
      <w:rFonts w:ascii="Times New Roman" w:eastAsia="Times New Roman" w:hAnsi="Times New Roman" w:cs="Times New Roman"/>
      <w:b/>
      <w:sz w:val="24"/>
      <w:szCs w:val="24"/>
      <w:lang w:val="en-GB"/>
    </w:rPr>
  </w:style>
  <w:style w:type="character" w:customStyle="1" w:styleId="Balk3Char">
    <w:name w:val="Başlık 3 Char"/>
    <w:basedOn w:val="VarsaylanParagrafYazTipi"/>
    <w:link w:val="Balk3"/>
    <w:rsid w:val="00223B54"/>
    <w:rPr>
      <w:rFonts w:ascii="Times New Roman" w:eastAsia="Times New Roman" w:hAnsi="Times New Roman" w:cs="Times New Roman"/>
      <w:b/>
      <w:sz w:val="24"/>
      <w:szCs w:val="24"/>
      <w:lang w:val="en-GB"/>
    </w:rPr>
  </w:style>
  <w:style w:type="character" w:customStyle="1" w:styleId="Balk4Char">
    <w:name w:val="Başlık 4 Char"/>
    <w:aliases w:val="Sub-Clause Sub-paragraph Char, Sub-Clause Sub-paragraph Char"/>
    <w:basedOn w:val="VarsaylanParagrafYazTipi"/>
    <w:link w:val="Balk4"/>
    <w:rsid w:val="00223B54"/>
    <w:rPr>
      <w:rFonts w:ascii="Times New Roman" w:eastAsia="Times New Roman" w:hAnsi="Times New Roman" w:cs="Times New Roman"/>
      <w:b/>
      <w:bCs/>
      <w:sz w:val="20"/>
      <w:szCs w:val="24"/>
      <w:lang w:val="en-US"/>
    </w:rPr>
  </w:style>
  <w:style w:type="character" w:customStyle="1" w:styleId="Balk5Char">
    <w:name w:val="Başlık 5 Char"/>
    <w:basedOn w:val="VarsaylanParagrafYazTipi"/>
    <w:link w:val="Balk5"/>
    <w:rsid w:val="00223B54"/>
    <w:rPr>
      <w:rFonts w:ascii="Times New Roman" w:eastAsia="Times New Roman" w:hAnsi="Times New Roman" w:cs="Times New Roman"/>
      <w:b/>
      <w:sz w:val="24"/>
      <w:szCs w:val="24"/>
      <w:lang w:val="en-GB"/>
    </w:rPr>
  </w:style>
  <w:style w:type="character" w:customStyle="1" w:styleId="Balk6Char">
    <w:name w:val="Başlık 6 Char"/>
    <w:basedOn w:val="VarsaylanParagrafYazTipi"/>
    <w:link w:val="Balk6"/>
    <w:rsid w:val="00223B54"/>
    <w:rPr>
      <w:rFonts w:ascii="Times New Roman" w:eastAsia="Times New Roman" w:hAnsi="Times New Roman" w:cs="Times New Roman"/>
      <w:b/>
      <w:smallCaps/>
      <w:sz w:val="24"/>
      <w:szCs w:val="24"/>
      <w:lang w:val="en-US"/>
    </w:rPr>
  </w:style>
  <w:style w:type="character" w:customStyle="1" w:styleId="Balk7Char">
    <w:name w:val="Başlık 7 Char"/>
    <w:basedOn w:val="VarsaylanParagrafYazTipi"/>
    <w:link w:val="Balk7"/>
    <w:rsid w:val="00223B54"/>
    <w:rPr>
      <w:rFonts w:ascii="Times New Roman" w:eastAsia="Times New Roman" w:hAnsi="Times New Roman" w:cs="Times New Roman"/>
      <w:b/>
      <w:bCs/>
      <w:sz w:val="20"/>
      <w:szCs w:val="24"/>
      <w:lang w:val="en-US"/>
    </w:rPr>
  </w:style>
  <w:style w:type="character" w:customStyle="1" w:styleId="Balk8Char">
    <w:name w:val="Başlık 8 Char"/>
    <w:basedOn w:val="VarsaylanParagrafYazTipi"/>
    <w:link w:val="Balk8"/>
    <w:rsid w:val="00223B54"/>
    <w:rPr>
      <w:rFonts w:ascii="Times New Roman" w:eastAsia="Times New Roman" w:hAnsi="Times New Roman" w:cs="Times New Roman"/>
      <w:b/>
      <w:bCs/>
      <w:sz w:val="20"/>
      <w:szCs w:val="24"/>
      <w:lang w:val="en-US"/>
    </w:rPr>
  </w:style>
  <w:style w:type="character" w:customStyle="1" w:styleId="Balk9Char">
    <w:name w:val="Başlık 9 Char"/>
    <w:basedOn w:val="VarsaylanParagrafYazTipi"/>
    <w:link w:val="Balk9"/>
    <w:rsid w:val="00223B54"/>
    <w:rPr>
      <w:rFonts w:ascii="Times New Roman" w:eastAsia="Times New Roman" w:hAnsi="Times New Roman" w:cs="Times New Roman"/>
      <w:b/>
      <w:sz w:val="28"/>
      <w:szCs w:val="24"/>
      <w:lang w:val="en-GB" w:eastAsia="it-IT"/>
    </w:rPr>
  </w:style>
  <w:style w:type="paragraph" w:styleId="ListeParagraf">
    <w:name w:val="List Paragraph"/>
    <w:aliases w:val="Citation List,본문(내용),List Paragraph (numbered (a)),Colorful List - Accent 11,Normal 2,Main numbered paragraph,1.1.1_List Paragraph,List_Paragraph,Multilevel para_II,List Paragraph1,List Paragraph 1.1.1,Bullet Points,Heading 2_sj,Dot pt"/>
    <w:basedOn w:val="Normal"/>
    <w:link w:val="ListeParagrafChar"/>
    <w:uiPriority w:val="34"/>
    <w:qFormat/>
    <w:rsid w:val="00223B54"/>
    <w:pPr>
      <w:ind w:left="720"/>
      <w:contextualSpacing/>
    </w:pPr>
  </w:style>
  <w:style w:type="character" w:customStyle="1" w:styleId="ListeParagrafChar">
    <w:name w:val="Liste Paragraf Char"/>
    <w:aliases w:val="Citation List Char,본문(내용) Char,List Paragraph (numbered (a)) Char,Colorful List - Accent 11 Char,Normal 2 Char,Main numbered paragraph Char,1.1.1_List Paragraph Char,List_Paragraph Char,Multilevel para_II Char,List Paragraph1 Char"/>
    <w:basedOn w:val="VarsaylanParagrafYazTipi"/>
    <w:link w:val="ListeParagraf"/>
    <w:uiPriority w:val="34"/>
    <w:qFormat/>
    <w:rsid w:val="00223B54"/>
    <w:rPr>
      <w:rFonts w:ascii="Times New Roman" w:eastAsia="Times New Roman" w:hAnsi="Times New Roman" w:cs="Times New Roman"/>
      <w:sz w:val="24"/>
      <w:szCs w:val="24"/>
      <w:lang w:val="en-US"/>
    </w:rPr>
  </w:style>
  <w:style w:type="paragraph" w:customStyle="1" w:styleId="BankNormal">
    <w:name w:val="BankNormal"/>
    <w:basedOn w:val="Normal"/>
    <w:rsid w:val="00223B54"/>
    <w:pPr>
      <w:spacing w:after="240"/>
    </w:pPr>
    <w:rPr>
      <w:szCs w:val="20"/>
    </w:rPr>
  </w:style>
  <w:style w:type="paragraph" w:customStyle="1" w:styleId="Clauses">
    <w:name w:val="Clauses"/>
    <w:basedOn w:val="Normal"/>
    <w:rsid w:val="00223B54"/>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223B54"/>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223B54"/>
    <w:pPr>
      <w:numPr>
        <w:ilvl w:val="3"/>
      </w:numPr>
      <w:tabs>
        <w:tab w:val="clear" w:pos="1418"/>
        <w:tab w:val="num" w:pos="1712"/>
        <w:tab w:val="left" w:pos="1843"/>
      </w:tabs>
      <w:ind w:left="1418" w:hanging="426"/>
    </w:pPr>
  </w:style>
  <w:style w:type="paragraph" w:customStyle="1" w:styleId="Normal1">
    <w:name w:val="Normal(1)"/>
    <w:basedOn w:val="Normal"/>
    <w:rsid w:val="00223B54"/>
    <w:pPr>
      <w:tabs>
        <w:tab w:val="num" w:pos="709"/>
      </w:tabs>
      <w:spacing w:after="120"/>
      <w:ind w:left="709" w:hanging="709"/>
      <w:jc w:val="both"/>
    </w:pPr>
    <w:rPr>
      <w:szCs w:val="20"/>
      <w:lang w:val="en-GB" w:eastAsia="en-GB"/>
    </w:rPr>
  </w:style>
  <w:style w:type="paragraph" w:styleId="KonuBal">
    <w:name w:val="Title"/>
    <w:basedOn w:val="Normal"/>
    <w:link w:val="KonuBalChar"/>
    <w:qFormat/>
    <w:rsid w:val="00223B54"/>
    <w:pPr>
      <w:tabs>
        <w:tab w:val="right" w:leader="dot" w:pos="8640"/>
      </w:tabs>
      <w:jc w:val="center"/>
    </w:pPr>
    <w:rPr>
      <w:b/>
      <w:sz w:val="36"/>
      <w:szCs w:val="20"/>
    </w:rPr>
  </w:style>
  <w:style w:type="character" w:customStyle="1" w:styleId="KonuBalChar">
    <w:name w:val="Konu Başlığı Char"/>
    <w:basedOn w:val="VarsaylanParagrafYazTipi"/>
    <w:link w:val="KonuBal"/>
    <w:rsid w:val="00223B54"/>
    <w:rPr>
      <w:rFonts w:ascii="Times New Roman" w:eastAsia="Times New Roman" w:hAnsi="Times New Roman" w:cs="Times New Roman"/>
      <w:b/>
      <w:sz w:val="36"/>
      <w:szCs w:val="20"/>
      <w:lang w:val="en-US"/>
    </w:rPr>
  </w:style>
  <w:style w:type="paragraph" w:styleId="GvdeMetni">
    <w:name w:val="Body Text"/>
    <w:aliases w:val="by,bt,BT,Textkörper Char,Body,Body Text Char Char,Body Text Char Char Char Char Char Char Char,Body Text Char Char Char Char Char,Body Text Char Char Char,Body Text Char Char Char Char Char Char,aaBody Text,BodyText, (Norm)"/>
    <w:basedOn w:val="Normal"/>
    <w:link w:val="GvdeMetniChar"/>
    <w:rsid w:val="00223B54"/>
    <w:pPr>
      <w:suppressAutoHyphens/>
      <w:spacing w:after="120"/>
      <w:jc w:val="both"/>
    </w:pPr>
    <w:rPr>
      <w:szCs w:val="20"/>
    </w:rPr>
  </w:style>
  <w:style w:type="character" w:customStyle="1" w:styleId="GvdeMetniChar">
    <w:name w:val="Gövde Metni Char"/>
    <w:aliases w:val="by Char,bt Char,BT Char,Textkörper Char Char,Body Char,Body Text Char Char Char1,Body Text Char Char Char Char Char Char Char Char,Body Text Char Char Char Char Char Char1,Body Text Char Char Char Char,aaBody Text Char,BodyText Char"/>
    <w:basedOn w:val="VarsaylanParagrafYazTipi"/>
    <w:link w:val="GvdeMetni"/>
    <w:rsid w:val="00223B54"/>
    <w:rPr>
      <w:rFonts w:ascii="Times New Roman" w:eastAsia="Times New Roman" w:hAnsi="Times New Roman" w:cs="Times New Roman"/>
      <w:sz w:val="24"/>
      <w:szCs w:val="20"/>
      <w:lang w:val="en-US"/>
    </w:rPr>
  </w:style>
  <w:style w:type="paragraph" w:styleId="T1">
    <w:name w:val="toc 1"/>
    <w:basedOn w:val="Normal"/>
    <w:next w:val="Normal"/>
    <w:autoRedefine/>
    <w:uiPriority w:val="39"/>
    <w:rsid w:val="00223B54"/>
    <w:pPr>
      <w:tabs>
        <w:tab w:val="right" w:leader="dot" w:pos="9000"/>
      </w:tabs>
      <w:spacing w:line="276" w:lineRule="auto"/>
      <w:jc w:val="both"/>
    </w:pPr>
    <w:rPr>
      <w:noProof/>
      <w:lang w:val="en-GB"/>
    </w:rPr>
  </w:style>
  <w:style w:type="paragraph" w:styleId="T2">
    <w:name w:val="toc 2"/>
    <w:basedOn w:val="Normal"/>
    <w:next w:val="Normal"/>
    <w:autoRedefine/>
    <w:uiPriority w:val="39"/>
    <w:rsid w:val="00223B54"/>
    <w:pPr>
      <w:tabs>
        <w:tab w:val="left" w:pos="1260"/>
        <w:tab w:val="right" w:leader="dot" w:pos="9000"/>
      </w:tabs>
      <w:ind w:left="720" w:hanging="360"/>
    </w:pPr>
    <w:rPr>
      <w:b/>
      <w:bCs/>
      <w:smallCaps/>
      <w:noProof/>
      <w:szCs w:val="20"/>
    </w:rPr>
  </w:style>
  <w:style w:type="paragraph" w:styleId="GvdeMetniGirintisi">
    <w:name w:val="Body Text Indent"/>
    <w:basedOn w:val="Normal"/>
    <w:link w:val="GvdeMetniGirintisiChar"/>
    <w:rsid w:val="00223B54"/>
    <w:pPr>
      <w:tabs>
        <w:tab w:val="left" w:pos="-720"/>
      </w:tabs>
      <w:suppressAutoHyphens/>
      <w:jc w:val="both"/>
    </w:pPr>
    <w:rPr>
      <w:spacing w:val="-2"/>
      <w:szCs w:val="20"/>
      <w:lang w:eastAsia="it-IT"/>
    </w:rPr>
  </w:style>
  <w:style w:type="character" w:customStyle="1" w:styleId="GvdeMetniGirintisiChar">
    <w:name w:val="Gövde Metni Girintisi Char"/>
    <w:basedOn w:val="VarsaylanParagrafYazTipi"/>
    <w:link w:val="GvdeMetniGirintisi"/>
    <w:rsid w:val="00223B54"/>
    <w:rPr>
      <w:rFonts w:ascii="Times New Roman" w:eastAsia="Times New Roman" w:hAnsi="Times New Roman" w:cs="Times New Roman"/>
      <w:spacing w:val="-2"/>
      <w:sz w:val="24"/>
      <w:szCs w:val="20"/>
      <w:lang w:val="en-US" w:eastAsia="it-IT"/>
    </w:rPr>
  </w:style>
  <w:style w:type="paragraph" w:styleId="Liste">
    <w:name w:val="List"/>
    <w:basedOn w:val="Normal"/>
    <w:rsid w:val="00223B54"/>
    <w:pPr>
      <w:ind w:left="283" w:hanging="283"/>
    </w:pPr>
  </w:style>
  <w:style w:type="paragraph" w:styleId="Selamlama">
    <w:name w:val="Salutation"/>
    <w:basedOn w:val="Normal"/>
    <w:next w:val="Normal"/>
    <w:link w:val="SelamlamaChar"/>
    <w:rsid w:val="00223B54"/>
  </w:style>
  <w:style w:type="character" w:customStyle="1" w:styleId="SelamlamaChar">
    <w:name w:val="Selamlama Char"/>
    <w:basedOn w:val="VarsaylanParagrafYazTipi"/>
    <w:link w:val="Selamlama"/>
    <w:rsid w:val="00223B54"/>
    <w:rPr>
      <w:rFonts w:ascii="Times New Roman" w:eastAsia="Times New Roman" w:hAnsi="Times New Roman" w:cs="Times New Roman"/>
      <w:sz w:val="24"/>
      <w:szCs w:val="24"/>
      <w:lang w:val="en-US"/>
    </w:rPr>
  </w:style>
  <w:style w:type="paragraph" w:styleId="ListeDevam">
    <w:name w:val="List Continue"/>
    <w:basedOn w:val="Normal"/>
    <w:rsid w:val="00223B54"/>
    <w:pPr>
      <w:spacing w:after="120"/>
      <w:ind w:left="283"/>
    </w:pPr>
  </w:style>
  <w:style w:type="paragraph" w:styleId="NormalGirinti">
    <w:name w:val="Normal Indent"/>
    <w:basedOn w:val="Normal"/>
    <w:rsid w:val="00223B54"/>
    <w:pPr>
      <w:ind w:left="708"/>
    </w:p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DipnotMetniChar"/>
    <w:uiPriority w:val="99"/>
    <w:qFormat/>
    <w:rsid w:val="00223B54"/>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Car Char"/>
    <w:basedOn w:val="VarsaylanParagrafYazTipi"/>
    <w:link w:val="DipnotMetni"/>
    <w:uiPriority w:val="99"/>
    <w:rsid w:val="00223B54"/>
    <w:rPr>
      <w:rFonts w:ascii="Times New Roman" w:eastAsia="Times New Roman" w:hAnsi="Times New Roman" w:cs="Times New Roman"/>
      <w:sz w:val="20"/>
      <w:szCs w:val="20"/>
      <w:lang w:val="en-US"/>
    </w:rPr>
  </w:style>
  <w:style w:type="paragraph" w:styleId="GvdeMetniGirintisi2">
    <w:name w:val="Body Text Indent 2"/>
    <w:basedOn w:val="Normal"/>
    <w:link w:val="GvdeMetniGirintisi2Char"/>
    <w:rsid w:val="00223B54"/>
    <w:pPr>
      <w:ind w:left="720" w:hanging="720"/>
      <w:jc w:val="both"/>
    </w:pPr>
  </w:style>
  <w:style w:type="character" w:customStyle="1" w:styleId="GvdeMetniGirintisi2Char">
    <w:name w:val="Gövde Metni Girintisi 2 Char"/>
    <w:basedOn w:val="VarsaylanParagrafYazTipi"/>
    <w:link w:val="GvdeMetniGirintisi2"/>
    <w:rsid w:val="00223B54"/>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223B54"/>
    <w:pPr>
      <w:ind w:left="1854" w:hanging="414"/>
      <w:jc w:val="both"/>
    </w:pPr>
  </w:style>
  <w:style w:type="character" w:customStyle="1" w:styleId="GvdeMetniGirintisi3Char">
    <w:name w:val="Gövde Metni Girintisi 3 Char"/>
    <w:basedOn w:val="VarsaylanParagrafYazTipi"/>
    <w:link w:val="GvdeMetniGirintisi3"/>
    <w:rsid w:val="00223B54"/>
    <w:rPr>
      <w:rFonts w:ascii="Times New Roman" w:eastAsia="Times New Roman" w:hAnsi="Times New Roman" w:cs="Times New Roman"/>
      <w:sz w:val="24"/>
      <w:szCs w:val="24"/>
      <w:lang w:val="en-US"/>
    </w:rPr>
  </w:style>
  <w:style w:type="paragraph" w:styleId="bekMetni">
    <w:name w:val="Block Text"/>
    <w:basedOn w:val="Normal"/>
    <w:rsid w:val="00223B54"/>
    <w:pPr>
      <w:tabs>
        <w:tab w:val="left" w:pos="702"/>
        <w:tab w:val="left" w:pos="1494"/>
      </w:tabs>
      <w:ind w:left="702" w:right="-72" w:hanging="702"/>
      <w:jc w:val="both"/>
    </w:pPr>
    <w:rPr>
      <w:lang w:val="en-GB" w:eastAsia="it-IT"/>
    </w:rPr>
  </w:style>
  <w:style w:type="paragraph" w:styleId="ResimYazs">
    <w:name w:val="caption"/>
    <w:basedOn w:val="Normal"/>
    <w:next w:val="Normal"/>
    <w:qFormat/>
    <w:rsid w:val="00223B54"/>
    <w:pPr>
      <w:ind w:left="2340"/>
    </w:pPr>
    <w:rPr>
      <w:b/>
      <w:bCs/>
      <w:sz w:val="20"/>
      <w:lang w:val="en-GB" w:eastAsia="it-IT"/>
    </w:rPr>
  </w:style>
  <w:style w:type="paragraph" w:styleId="GvdeMetni3">
    <w:name w:val="Body Text 3"/>
    <w:basedOn w:val="Normal"/>
    <w:link w:val="GvdeMetni3Char"/>
    <w:rsid w:val="00223B54"/>
    <w:pPr>
      <w:tabs>
        <w:tab w:val="left" w:pos="405"/>
      </w:tabs>
    </w:pPr>
    <w:rPr>
      <w:rFonts w:ascii="Arial" w:hAnsi="Arial"/>
      <w:sz w:val="16"/>
    </w:rPr>
  </w:style>
  <w:style w:type="character" w:customStyle="1" w:styleId="GvdeMetni3Char">
    <w:name w:val="Gövde Metni 3 Char"/>
    <w:basedOn w:val="VarsaylanParagrafYazTipi"/>
    <w:link w:val="GvdeMetni3"/>
    <w:rsid w:val="00223B54"/>
    <w:rPr>
      <w:rFonts w:ascii="Arial" w:eastAsia="Times New Roman" w:hAnsi="Arial" w:cs="Times New Roman"/>
      <w:sz w:val="16"/>
      <w:szCs w:val="24"/>
      <w:lang w:val="en-US"/>
    </w:rPr>
  </w:style>
  <w:style w:type="paragraph" w:customStyle="1" w:styleId="xl26">
    <w:name w:val="xl26"/>
    <w:basedOn w:val="Normal"/>
    <w:rsid w:val="00223B54"/>
    <w:pPr>
      <w:spacing w:before="100" w:beforeAutospacing="1" w:after="100" w:afterAutospacing="1"/>
    </w:pPr>
    <w:rPr>
      <w:b/>
      <w:bCs/>
      <w:lang w:val="it-IT" w:eastAsia="it-IT"/>
    </w:rPr>
  </w:style>
  <w:style w:type="paragraph" w:customStyle="1" w:styleId="xl143">
    <w:name w:val="xl143"/>
    <w:basedOn w:val="Normal"/>
    <w:rsid w:val="00223B54"/>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SayfaNumaras">
    <w:name w:val="page number"/>
    <w:basedOn w:val="VarsaylanParagrafYazTipi"/>
    <w:rsid w:val="00223B54"/>
    <w:rPr>
      <w:rFonts w:cs="Times New Roman"/>
    </w:rPr>
  </w:style>
  <w:style w:type="paragraph" w:styleId="stbilgi">
    <w:name w:val="header"/>
    <w:aliases w:val="Header AGT ESIA "/>
    <w:basedOn w:val="Normal"/>
    <w:link w:val="stbilgiChar"/>
    <w:uiPriority w:val="99"/>
    <w:rsid w:val="00223B54"/>
    <w:pPr>
      <w:pBdr>
        <w:bottom w:val="single" w:sz="4" w:space="1" w:color="auto"/>
      </w:pBdr>
      <w:tabs>
        <w:tab w:val="right" w:pos="9000"/>
      </w:tabs>
      <w:ind w:right="73"/>
    </w:pPr>
    <w:rPr>
      <w:sz w:val="20"/>
      <w:szCs w:val="20"/>
    </w:rPr>
  </w:style>
  <w:style w:type="character" w:customStyle="1" w:styleId="stbilgiChar">
    <w:name w:val="Üstbilgi Char"/>
    <w:aliases w:val="Header AGT ESIA  Char"/>
    <w:basedOn w:val="VarsaylanParagrafYazTipi"/>
    <w:link w:val="stbilgi"/>
    <w:uiPriority w:val="99"/>
    <w:rsid w:val="00223B54"/>
    <w:rPr>
      <w:rFonts w:ascii="Times New Roman" w:eastAsia="Times New Roman" w:hAnsi="Times New Roman" w:cs="Times New Roman"/>
      <w:sz w:val="20"/>
      <w:szCs w:val="20"/>
      <w:lang w:val="en-US"/>
    </w:rPr>
  </w:style>
  <w:style w:type="paragraph" w:styleId="Altbilgi">
    <w:name w:val="footer"/>
    <w:basedOn w:val="Normal"/>
    <w:link w:val="AltbilgiChar"/>
    <w:uiPriority w:val="99"/>
    <w:rsid w:val="00223B54"/>
    <w:pPr>
      <w:tabs>
        <w:tab w:val="center" w:pos="4320"/>
        <w:tab w:val="right" w:pos="8640"/>
      </w:tabs>
    </w:pPr>
    <w:rPr>
      <w:szCs w:val="20"/>
    </w:rPr>
  </w:style>
  <w:style w:type="character" w:customStyle="1" w:styleId="AltbilgiChar">
    <w:name w:val="Altbilgi Char"/>
    <w:basedOn w:val="VarsaylanParagrafYazTipi"/>
    <w:link w:val="Altbilgi"/>
    <w:uiPriority w:val="99"/>
    <w:rsid w:val="00223B54"/>
    <w:rPr>
      <w:rFonts w:ascii="Times New Roman" w:eastAsia="Times New Roman" w:hAnsi="Times New Roman" w:cs="Times New Roman"/>
      <w:sz w:val="24"/>
      <w:szCs w:val="20"/>
      <w:lang w:val="en-US"/>
    </w:rPr>
  </w:style>
  <w:style w:type="character" w:styleId="DipnotBavurusu">
    <w:name w:val="footnote reference"/>
    <w:basedOn w:val="VarsaylanParagrafYazTipi"/>
    <w:uiPriority w:val="99"/>
    <w:rsid w:val="00223B54"/>
    <w:rPr>
      <w:rFonts w:cs="Times New Roman"/>
      <w:vertAlign w:val="superscript"/>
    </w:rPr>
  </w:style>
  <w:style w:type="paragraph" w:customStyle="1" w:styleId="xl41">
    <w:name w:val="xl41"/>
    <w:basedOn w:val="Normal"/>
    <w:rsid w:val="00223B54"/>
    <w:pPr>
      <w:spacing w:before="100" w:beforeAutospacing="1" w:after="100" w:afterAutospacing="1"/>
    </w:pPr>
    <w:rPr>
      <w:sz w:val="20"/>
      <w:szCs w:val="20"/>
      <w:lang w:val="it-IT" w:eastAsia="it-IT"/>
    </w:rPr>
  </w:style>
  <w:style w:type="paragraph" w:styleId="Altyaz">
    <w:name w:val="Subtitle"/>
    <w:basedOn w:val="Normal"/>
    <w:link w:val="AltyazChar"/>
    <w:qFormat/>
    <w:rsid w:val="00223B54"/>
    <w:pPr>
      <w:spacing w:after="60"/>
      <w:jc w:val="center"/>
      <w:outlineLvl w:val="1"/>
    </w:pPr>
    <w:rPr>
      <w:rFonts w:ascii="Arial" w:hAnsi="Arial" w:cs="Arial"/>
    </w:rPr>
  </w:style>
  <w:style w:type="character" w:customStyle="1" w:styleId="AltyazChar">
    <w:name w:val="Altyazı Char"/>
    <w:basedOn w:val="VarsaylanParagrafYazTipi"/>
    <w:link w:val="Altyaz"/>
    <w:rsid w:val="00223B54"/>
    <w:rPr>
      <w:rFonts w:ascii="Arial" w:eastAsia="Times New Roman" w:hAnsi="Arial" w:cs="Arial"/>
      <w:sz w:val="24"/>
      <w:szCs w:val="24"/>
      <w:lang w:val="en-US"/>
    </w:rPr>
  </w:style>
  <w:style w:type="paragraph" w:styleId="T3">
    <w:name w:val="toc 3"/>
    <w:basedOn w:val="Normal"/>
    <w:next w:val="Normal"/>
    <w:autoRedefine/>
    <w:uiPriority w:val="39"/>
    <w:rsid w:val="00223B54"/>
    <w:pPr>
      <w:tabs>
        <w:tab w:val="left" w:pos="1260"/>
        <w:tab w:val="right" w:leader="dot" w:pos="9000"/>
      </w:tabs>
      <w:ind w:left="680" w:right="567" w:hanging="340"/>
    </w:pPr>
    <w:rPr>
      <w:noProof/>
      <w:szCs w:val="20"/>
    </w:rPr>
  </w:style>
  <w:style w:type="paragraph" w:styleId="T4">
    <w:name w:val="toc 4"/>
    <w:basedOn w:val="Normal"/>
    <w:next w:val="Normal"/>
    <w:autoRedefine/>
    <w:uiPriority w:val="39"/>
    <w:rsid w:val="00223B54"/>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223B54"/>
    <w:pPr>
      <w:spacing w:before="100" w:beforeAutospacing="1" w:after="100" w:afterAutospacing="1"/>
    </w:pPr>
    <w:rPr>
      <w:rFonts w:ascii="Arial Unicode MS" w:eastAsia="Arial Unicode MS" w:cs="Arial Unicode MS"/>
      <w:color w:val="000000"/>
    </w:rPr>
  </w:style>
  <w:style w:type="paragraph" w:styleId="T5">
    <w:name w:val="toc 5"/>
    <w:basedOn w:val="Normal"/>
    <w:next w:val="Normal"/>
    <w:autoRedefine/>
    <w:uiPriority w:val="39"/>
    <w:rsid w:val="00223B54"/>
    <w:pPr>
      <w:tabs>
        <w:tab w:val="left" w:pos="1260"/>
        <w:tab w:val="right" w:leader="dot" w:pos="8990"/>
      </w:tabs>
      <w:ind w:left="720"/>
    </w:pPr>
  </w:style>
  <w:style w:type="paragraph" w:styleId="T6">
    <w:name w:val="toc 6"/>
    <w:basedOn w:val="Normal"/>
    <w:next w:val="Normal"/>
    <w:autoRedefine/>
    <w:uiPriority w:val="39"/>
    <w:rsid w:val="00223B54"/>
    <w:pPr>
      <w:numPr>
        <w:numId w:val="10"/>
      </w:numPr>
      <w:tabs>
        <w:tab w:val="right" w:leader="dot" w:pos="8990"/>
      </w:tabs>
      <w:ind w:left="1210"/>
    </w:pPr>
  </w:style>
  <w:style w:type="paragraph" w:styleId="T7">
    <w:name w:val="toc 7"/>
    <w:basedOn w:val="Normal"/>
    <w:next w:val="Normal"/>
    <w:autoRedefine/>
    <w:uiPriority w:val="39"/>
    <w:rsid w:val="00223B54"/>
    <w:pPr>
      <w:ind w:left="1440"/>
    </w:pPr>
  </w:style>
  <w:style w:type="paragraph" w:styleId="T8">
    <w:name w:val="toc 8"/>
    <w:basedOn w:val="Normal"/>
    <w:next w:val="Normal"/>
    <w:autoRedefine/>
    <w:uiPriority w:val="39"/>
    <w:rsid w:val="00223B54"/>
    <w:pPr>
      <w:ind w:left="1680"/>
    </w:pPr>
  </w:style>
  <w:style w:type="paragraph" w:styleId="T9">
    <w:name w:val="toc 9"/>
    <w:basedOn w:val="Normal"/>
    <w:next w:val="Normal"/>
    <w:autoRedefine/>
    <w:uiPriority w:val="39"/>
    <w:rsid w:val="00223B54"/>
    <w:pPr>
      <w:ind w:left="1920"/>
    </w:pPr>
  </w:style>
  <w:style w:type="character" w:styleId="Kpr">
    <w:name w:val="Hyperlink"/>
    <w:basedOn w:val="VarsaylanParagrafYazTipi"/>
    <w:uiPriority w:val="99"/>
    <w:rsid w:val="00223B54"/>
    <w:rPr>
      <w:rFonts w:cs="Times New Roman"/>
      <w:color w:val="0000FF"/>
      <w:u w:val="single"/>
    </w:rPr>
  </w:style>
  <w:style w:type="paragraph" w:styleId="BalonMetni">
    <w:name w:val="Balloon Text"/>
    <w:basedOn w:val="Normal"/>
    <w:link w:val="BalonMetniChar"/>
    <w:semiHidden/>
    <w:rsid w:val="00223B54"/>
    <w:rPr>
      <w:rFonts w:ascii="Tahoma" w:hAnsi="Tahoma" w:cs="Tahoma"/>
      <w:sz w:val="16"/>
      <w:szCs w:val="16"/>
    </w:rPr>
  </w:style>
  <w:style w:type="character" w:customStyle="1" w:styleId="BalonMetniChar">
    <w:name w:val="Balon Metni Char"/>
    <w:basedOn w:val="VarsaylanParagrafYazTipi"/>
    <w:link w:val="BalonMetni"/>
    <w:semiHidden/>
    <w:rsid w:val="00223B54"/>
    <w:rPr>
      <w:rFonts w:ascii="Tahoma" w:eastAsia="Times New Roman" w:hAnsi="Tahoma" w:cs="Tahoma"/>
      <w:sz w:val="16"/>
      <w:szCs w:val="16"/>
      <w:lang w:val="en-US"/>
    </w:rPr>
  </w:style>
  <w:style w:type="paragraph" w:customStyle="1" w:styleId="A1-Heading1">
    <w:name w:val="A1-Heading1"/>
    <w:basedOn w:val="Balk1"/>
    <w:rsid w:val="00223B54"/>
    <w:pPr>
      <w:keepNext w:val="0"/>
      <w:keepLines w:val="0"/>
    </w:pPr>
    <w:rPr>
      <w:rFonts w:ascii="Times New Roman" w:hAnsi="Times New Roman"/>
    </w:rPr>
  </w:style>
  <w:style w:type="paragraph" w:customStyle="1" w:styleId="A1-Heading2">
    <w:name w:val="A1-Heading2"/>
    <w:basedOn w:val="Balk2"/>
    <w:rsid w:val="00223B54"/>
    <w:pPr>
      <w:jc w:val="center"/>
    </w:pPr>
    <w:rPr>
      <w:bCs/>
      <w:smallCaps/>
    </w:rPr>
  </w:style>
  <w:style w:type="paragraph" w:customStyle="1" w:styleId="A2-Heading1">
    <w:name w:val="A2-Heading 1"/>
    <w:basedOn w:val="Balk1"/>
    <w:rsid w:val="00223B54"/>
    <w:pPr>
      <w:keepNext w:val="0"/>
      <w:keepLines w:val="0"/>
      <w:numPr>
        <w:ilvl w:val="12"/>
      </w:numPr>
      <w:spacing w:before="0" w:after="0"/>
    </w:pPr>
    <w:rPr>
      <w:szCs w:val="24"/>
    </w:rPr>
  </w:style>
  <w:style w:type="paragraph" w:customStyle="1" w:styleId="A2-Heading2">
    <w:name w:val="A2-Heading 2"/>
    <w:basedOn w:val="Balk2"/>
    <w:rsid w:val="00223B54"/>
    <w:pPr>
      <w:numPr>
        <w:numId w:val="0"/>
      </w:numPr>
      <w:tabs>
        <w:tab w:val="num" w:pos="360"/>
      </w:tabs>
      <w:ind w:left="720" w:hanging="720"/>
      <w:jc w:val="center"/>
    </w:pPr>
    <w:rPr>
      <w:bCs/>
      <w:smallCaps/>
    </w:rPr>
  </w:style>
  <w:style w:type="paragraph" w:customStyle="1" w:styleId="A1-Heading3">
    <w:name w:val="A1-Heading 3"/>
    <w:basedOn w:val="Balk3"/>
    <w:rsid w:val="00223B54"/>
    <w:pPr>
      <w:tabs>
        <w:tab w:val="left" w:pos="540"/>
      </w:tabs>
      <w:ind w:left="533" w:right="-29" w:hanging="533"/>
    </w:pPr>
    <w:rPr>
      <w:bCs/>
    </w:rPr>
  </w:style>
  <w:style w:type="paragraph" w:customStyle="1" w:styleId="A1-Heading4">
    <w:name w:val="A1-Heading 4"/>
    <w:basedOn w:val="Balk4"/>
    <w:rsid w:val="00223B54"/>
    <w:pPr>
      <w:keepNext w:val="0"/>
      <w:tabs>
        <w:tab w:val="left" w:pos="1062"/>
      </w:tabs>
      <w:ind w:left="1062" w:hanging="720"/>
    </w:pPr>
    <w:rPr>
      <w:sz w:val="24"/>
    </w:rPr>
  </w:style>
  <w:style w:type="paragraph" w:customStyle="1" w:styleId="A2-Heading3">
    <w:name w:val="A2-Heading 3"/>
    <w:basedOn w:val="Balk3"/>
    <w:rsid w:val="00223B54"/>
    <w:pPr>
      <w:tabs>
        <w:tab w:val="left" w:pos="540"/>
      </w:tabs>
      <w:ind w:left="539" w:right="-34" w:hanging="539"/>
    </w:pPr>
    <w:rPr>
      <w:bCs/>
    </w:rPr>
  </w:style>
  <w:style w:type="character" w:styleId="zlenenKpr">
    <w:name w:val="FollowedHyperlink"/>
    <w:basedOn w:val="VarsaylanParagrafYazTipi"/>
    <w:rsid w:val="00223B54"/>
    <w:rPr>
      <w:rFonts w:cs="Times New Roman"/>
      <w:color w:val="606420"/>
      <w:u w:val="single"/>
    </w:rPr>
  </w:style>
  <w:style w:type="character" w:styleId="AklamaBavurusu">
    <w:name w:val="annotation reference"/>
    <w:basedOn w:val="VarsaylanParagrafYazTipi"/>
    <w:rsid w:val="00223B54"/>
    <w:rPr>
      <w:rFonts w:cs="Times New Roman"/>
      <w:sz w:val="16"/>
      <w:szCs w:val="16"/>
    </w:rPr>
  </w:style>
  <w:style w:type="paragraph" w:styleId="AklamaMetni">
    <w:name w:val="annotation text"/>
    <w:aliases w:val="Char1"/>
    <w:basedOn w:val="Normal"/>
    <w:link w:val="AklamaMetniChar"/>
    <w:rsid w:val="00223B54"/>
    <w:rPr>
      <w:sz w:val="20"/>
      <w:szCs w:val="20"/>
    </w:rPr>
  </w:style>
  <w:style w:type="character" w:customStyle="1" w:styleId="AklamaMetniChar">
    <w:name w:val="Açıklama Metni Char"/>
    <w:aliases w:val="Char1 Char"/>
    <w:basedOn w:val="VarsaylanParagrafYazTipi"/>
    <w:link w:val="AklamaMetni"/>
    <w:rsid w:val="00223B54"/>
    <w:rPr>
      <w:rFonts w:ascii="Times New Roman" w:eastAsia="Times New Roman" w:hAnsi="Times New Roman" w:cs="Times New Roman"/>
      <w:sz w:val="20"/>
      <w:szCs w:val="20"/>
      <w:lang w:val="en-US"/>
    </w:rPr>
  </w:style>
  <w:style w:type="character" w:customStyle="1" w:styleId="AklamaKonusuChar">
    <w:name w:val="Açıklama Konusu Char"/>
    <w:basedOn w:val="AklamaMetniChar"/>
    <w:link w:val="AklamaKonusu"/>
    <w:semiHidden/>
    <w:rsid w:val="00223B54"/>
    <w:rPr>
      <w:rFonts w:ascii="Times New Roman" w:eastAsia="Times New Roman" w:hAnsi="Times New Roman" w:cs="Times New Roman"/>
      <w:b/>
      <w:bCs/>
      <w:sz w:val="20"/>
      <w:szCs w:val="20"/>
      <w:lang w:val="en-US"/>
    </w:rPr>
  </w:style>
  <w:style w:type="paragraph" w:styleId="AklamaKonusu">
    <w:name w:val="annotation subject"/>
    <w:basedOn w:val="AklamaMetni"/>
    <w:next w:val="AklamaMetni"/>
    <w:link w:val="AklamaKonusuChar"/>
    <w:semiHidden/>
    <w:rsid w:val="00223B54"/>
    <w:rPr>
      <w:b/>
      <w:bCs/>
    </w:rPr>
  </w:style>
  <w:style w:type="character" w:customStyle="1" w:styleId="AklamaKonusuChar1">
    <w:name w:val="Açıklama Konusu Char1"/>
    <w:basedOn w:val="AklamaMetniChar"/>
    <w:uiPriority w:val="99"/>
    <w:semiHidden/>
    <w:rsid w:val="00223B54"/>
    <w:rPr>
      <w:rFonts w:ascii="Times New Roman" w:eastAsia="Times New Roman" w:hAnsi="Times New Roman" w:cs="Times New Roman"/>
      <w:b/>
      <w:bCs/>
      <w:sz w:val="20"/>
      <w:szCs w:val="20"/>
      <w:lang w:val="en-US"/>
    </w:rPr>
  </w:style>
  <w:style w:type="paragraph" w:styleId="SonnotMetni">
    <w:name w:val="endnote text"/>
    <w:basedOn w:val="Normal"/>
    <w:link w:val="SonnotMetniChar"/>
    <w:rsid w:val="00223B54"/>
    <w:rPr>
      <w:sz w:val="20"/>
      <w:szCs w:val="20"/>
    </w:rPr>
  </w:style>
  <w:style w:type="character" w:customStyle="1" w:styleId="SonnotMetniChar">
    <w:name w:val="Sonnot Metni Char"/>
    <w:basedOn w:val="VarsaylanParagrafYazTipi"/>
    <w:link w:val="SonnotMetni"/>
    <w:rsid w:val="00223B54"/>
    <w:rPr>
      <w:rFonts w:ascii="Times New Roman" w:eastAsia="Times New Roman" w:hAnsi="Times New Roman" w:cs="Times New Roman"/>
      <w:sz w:val="20"/>
      <w:szCs w:val="20"/>
      <w:lang w:val="en-US"/>
    </w:rPr>
  </w:style>
  <w:style w:type="character" w:styleId="SonnotBavurusu">
    <w:name w:val="endnote reference"/>
    <w:basedOn w:val="VarsaylanParagrafYazTipi"/>
    <w:rsid w:val="00223B54"/>
    <w:rPr>
      <w:rFonts w:cs="Times New Roman"/>
      <w:vertAlign w:val="superscript"/>
    </w:rPr>
  </w:style>
  <w:style w:type="table" w:styleId="TabloKlavuzu">
    <w:name w:val="Table Grid"/>
    <w:basedOn w:val="NormalTablo"/>
    <w:uiPriority w:val="39"/>
    <w:rsid w:val="00223B54"/>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223B54"/>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223B54"/>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VarsaylanParagrafYazTipi"/>
    <w:uiPriority w:val="99"/>
    <w:rsid w:val="00223B54"/>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VarsaylanParagrafYazTipi"/>
    <w:uiPriority w:val="99"/>
    <w:rsid w:val="00223B54"/>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stbilgi"/>
    <w:rsid w:val="00223B54"/>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Balk2"/>
    <w:rsid w:val="00223B54"/>
    <w:pPr>
      <w:spacing w:before="120" w:after="120"/>
      <w:ind w:left="0" w:firstLine="0"/>
    </w:pPr>
    <w:rPr>
      <w:rFonts w:ascii="Times New Roman Bold" w:hAnsi="Times New Roman Bold"/>
      <w:szCs w:val="20"/>
      <w:lang w:val="es-ES_tradnl"/>
    </w:rPr>
  </w:style>
  <w:style w:type="character" w:styleId="Vurgu">
    <w:name w:val="Emphasis"/>
    <w:basedOn w:val="VarsaylanParagrafYazTipi"/>
    <w:qFormat/>
    <w:rsid w:val="00223B54"/>
    <w:rPr>
      <w:i/>
      <w:iCs/>
    </w:rPr>
  </w:style>
  <w:style w:type="paragraph" w:customStyle="1" w:styleId="41Autolist4">
    <w:name w:val="4.1 Autolist4"/>
    <w:basedOn w:val="Normal"/>
    <w:next w:val="Normal"/>
    <w:rsid w:val="00223B54"/>
    <w:pPr>
      <w:keepNext/>
      <w:spacing w:before="120" w:after="120"/>
      <w:jc w:val="both"/>
    </w:pPr>
    <w:rPr>
      <w:szCs w:val="20"/>
    </w:rPr>
  </w:style>
  <w:style w:type="paragraph" w:customStyle="1" w:styleId="iAutoList">
    <w:name w:val="(i) AutoList"/>
    <w:basedOn w:val="Normal"/>
    <w:next w:val="Normal"/>
    <w:rsid w:val="00223B54"/>
    <w:pPr>
      <w:spacing w:before="120" w:after="120"/>
      <w:ind w:left="720" w:hanging="360"/>
      <w:jc w:val="both"/>
    </w:pPr>
    <w:rPr>
      <w:snapToGrid w:val="0"/>
      <w:szCs w:val="20"/>
      <w:lang w:val="es-ES_tradnl"/>
    </w:rPr>
  </w:style>
  <w:style w:type="paragraph" w:styleId="GvdeMetni2">
    <w:name w:val="Body Text 2"/>
    <w:basedOn w:val="Normal"/>
    <w:link w:val="GvdeMetni2Char"/>
    <w:unhideWhenUsed/>
    <w:rsid w:val="00223B54"/>
    <w:pPr>
      <w:spacing w:after="120" w:line="480" w:lineRule="auto"/>
    </w:pPr>
  </w:style>
  <w:style w:type="character" w:customStyle="1" w:styleId="GvdeMetni2Char">
    <w:name w:val="Gövde Metni 2 Char"/>
    <w:basedOn w:val="VarsaylanParagrafYazTipi"/>
    <w:link w:val="GvdeMetni2"/>
    <w:rsid w:val="00223B54"/>
    <w:rPr>
      <w:rFonts w:ascii="Times New Roman" w:eastAsia="Times New Roman" w:hAnsi="Times New Roman" w:cs="Times New Roman"/>
      <w:sz w:val="24"/>
      <w:szCs w:val="24"/>
      <w:lang w:val="en-US"/>
    </w:rPr>
  </w:style>
  <w:style w:type="paragraph" w:customStyle="1" w:styleId="Section4-Heading1">
    <w:name w:val="Section 4 - Heading 1"/>
    <w:basedOn w:val="Section3-Heading1"/>
    <w:rsid w:val="00223B54"/>
  </w:style>
  <w:style w:type="paragraph" w:customStyle="1" w:styleId="Header1-Clauses">
    <w:name w:val="Header 1 - Clauses"/>
    <w:basedOn w:val="Normal"/>
    <w:rsid w:val="00223B54"/>
    <w:pPr>
      <w:numPr>
        <w:ilvl w:val="1"/>
        <w:numId w:val="5"/>
      </w:numPr>
      <w:ind w:left="360" w:hanging="360"/>
    </w:pPr>
    <w:rPr>
      <w:b/>
      <w:szCs w:val="20"/>
      <w:lang w:val="es-ES_tradnl"/>
    </w:rPr>
  </w:style>
  <w:style w:type="paragraph" w:customStyle="1" w:styleId="Header2-SubClauses">
    <w:name w:val="Header 2 - SubClauses"/>
    <w:basedOn w:val="Normal"/>
    <w:rsid w:val="00223B54"/>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223B54"/>
    <w:pPr>
      <w:numPr>
        <w:ilvl w:val="0"/>
        <w:numId w:val="0"/>
      </w:numPr>
      <w:ind w:left="1224" w:hanging="504"/>
    </w:pPr>
  </w:style>
  <w:style w:type="character" w:customStyle="1" w:styleId="DeltaViewInsertion">
    <w:name w:val="DeltaView Insertion"/>
    <w:uiPriority w:val="99"/>
    <w:rsid w:val="00223B54"/>
    <w:rPr>
      <w:color w:val="0000FF"/>
      <w:u w:val="double"/>
    </w:rPr>
  </w:style>
  <w:style w:type="paragraph" w:styleId="TBal">
    <w:name w:val="TOC Heading"/>
    <w:basedOn w:val="Balk1"/>
    <w:next w:val="Normal"/>
    <w:uiPriority w:val="39"/>
    <w:unhideWhenUsed/>
    <w:qFormat/>
    <w:rsid w:val="00223B54"/>
    <w:pPr>
      <w:spacing w:before="480" w:after="0" w:line="276" w:lineRule="auto"/>
      <w:jc w:val="left"/>
      <w:outlineLvl w:val="9"/>
    </w:pPr>
    <w:rPr>
      <w:rFonts w:asciiTheme="majorHAnsi" w:eastAsiaTheme="majorEastAsia" w:hAnsiTheme="majorHAnsi" w:cstheme="majorBidi"/>
      <w:bCs/>
      <w:color w:val="2F5496" w:themeColor="accent1" w:themeShade="BF"/>
      <w:sz w:val="28"/>
      <w:szCs w:val="28"/>
    </w:rPr>
  </w:style>
  <w:style w:type="paragraph" w:customStyle="1" w:styleId="Section8Heading1">
    <w:name w:val="Section 8. Heading1"/>
    <w:basedOn w:val="A1-Heading2"/>
    <w:qFormat/>
    <w:rsid w:val="00223B54"/>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223B54"/>
    <w:pPr>
      <w:numPr>
        <w:numId w:val="8"/>
      </w:numPr>
      <w:spacing w:after="200" w:line="240" w:lineRule="auto"/>
    </w:pPr>
    <w:rPr>
      <w:rFonts w:ascii="Times New Roman" w:eastAsia="Times New Roman" w:hAnsi="Times New Roman" w:cs="Times New Roman"/>
      <w:b/>
      <w:bCs/>
      <w:sz w:val="24"/>
      <w:szCs w:val="24"/>
      <w:lang w:val="en-US"/>
    </w:rPr>
  </w:style>
  <w:style w:type="paragraph" w:customStyle="1" w:styleId="Section8Header1">
    <w:name w:val="Section 8. Header1"/>
    <w:qFormat/>
    <w:rsid w:val="00223B54"/>
    <w:pPr>
      <w:numPr>
        <w:numId w:val="9"/>
      </w:numPr>
      <w:spacing w:before="240" w:after="240" w:line="240" w:lineRule="auto"/>
      <w:jc w:val="center"/>
    </w:pPr>
    <w:rPr>
      <w:rFonts w:ascii="Times New Roman" w:eastAsia="Times New Roman" w:hAnsi="Times New Roman" w:cs="Times New Roman"/>
      <w:b/>
      <w:sz w:val="32"/>
      <w:szCs w:val="20"/>
      <w:lang w:val="en-US"/>
    </w:rPr>
  </w:style>
  <w:style w:type="paragraph" w:customStyle="1" w:styleId="Section8Heading3">
    <w:name w:val="Section 8. Heading3"/>
    <w:qFormat/>
    <w:rsid w:val="00223B54"/>
    <w:pPr>
      <w:spacing w:after="0" w:line="240" w:lineRule="auto"/>
      <w:ind w:hanging="534"/>
    </w:pPr>
    <w:rPr>
      <w:rFonts w:ascii="Times New Roman" w:eastAsia="Times New Roman" w:hAnsi="Times New Roman" w:cs="Times New Roman"/>
      <w:b/>
      <w:bCs/>
      <w:sz w:val="24"/>
      <w:szCs w:val="24"/>
      <w:lang w:val="en-US"/>
    </w:rPr>
  </w:style>
  <w:style w:type="character" w:customStyle="1" w:styleId="BelgeBalantlarChar">
    <w:name w:val="Belge Bağlantıları Char"/>
    <w:basedOn w:val="VarsaylanParagrafYazTipi"/>
    <w:link w:val="BelgeBalantlar"/>
    <w:uiPriority w:val="99"/>
    <w:semiHidden/>
    <w:rsid w:val="00223B54"/>
    <w:rPr>
      <w:rFonts w:ascii="Times New Roman" w:eastAsia="Times New Roman" w:hAnsi="Times New Roman" w:cs="Times New Roman"/>
      <w:sz w:val="24"/>
      <w:szCs w:val="24"/>
      <w:lang w:val="en-US"/>
    </w:rPr>
  </w:style>
  <w:style w:type="paragraph" w:styleId="BelgeBalantlar">
    <w:name w:val="Document Map"/>
    <w:basedOn w:val="Normal"/>
    <w:link w:val="BelgeBalantlarChar"/>
    <w:uiPriority w:val="99"/>
    <w:semiHidden/>
    <w:unhideWhenUsed/>
    <w:rsid w:val="00223B54"/>
  </w:style>
  <w:style w:type="character" w:customStyle="1" w:styleId="BelgeBalantlarChar1">
    <w:name w:val="Belge Bağlantıları Char1"/>
    <w:basedOn w:val="VarsaylanParagrafYazTipi"/>
    <w:uiPriority w:val="99"/>
    <w:semiHidden/>
    <w:rsid w:val="00223B54"/>
    <w:rPr>
      <w:rFonts w:ascii="Segoe UI" w:eastAsia="Times New Roman" w:hAnsi="Segoe UI" w:cs="Segoe UI"/>
      <w:sz w:val="16"/>
      <w:szCs w:val="16"/>
      <w:lang w:val="en-US"/>
    </w:rPr>
  </w:style>
  <w:style w:type="paragraph" w:customStyle="1" w:styleId="Sub-ClauseText">
    <w:name w:val="Sub-Clause Text"/>
    <w:basedOn w:val="Normal"/>
    <w:rsid w:val="00223B54"/>
    <w:pPr>
      <w:spacing w:before="120" w:after="120"/>
      <w:jc w:val="both"/>
    </w:pPr>
    <w:rPr>
      <w:spacing w:val="-4"/>
    </w:rPr>
  </w:style>
  <w:style w:type="paragraph" w:customStyle="1" w:styleId="S1-Header2">
    <w:name w:val="S1-Header2"/>
    <w:basedOn w:val="Normal"/>
    <w:autoRedefine/>
    <w:rsid w:val="00223B54"/>
    <w:pPr>
      <w:numPr>
        <w:numId w:val="11"/>
      </w:numPr>
      <w:spacing w:after="120"/>
      <w:ind w:right="-216"/>
    </w:pPr>
    <w:rPr>
      <w:b/>
      <w:iCs/>
    </w:rPr>
  </w:style>
  <w:style w:type="paragraph" w:customStyle="1" w:styleId="S1-subpara">
    <w:name w:val="S1-sub para"/>
    <w:basedOn w:val="Normal"/>
    <w:link w:val="S1-subparaChar"/>
    <w:rsid w:val="00223B54"/>
    <w:pPr>
      <w:numPr>
        <w:ilvl w:val="1"/>
        <w:numId w:val="11"/>
      </w:numPr>
      <w:spacing w:after="200"/>
      <w:jc w:val="both"/>
    </w:pPr>
  </w:style>
  <w:style w:type="character" w:customStyle="1" w:styleId="S1-subparaChar">
    <w:name w:val="S1-sub para Char"/>
    <w:link w:val="S1-subpara"/>
    <w:rsid w:val="00223B54"/>
    <w:rPr>
      <w:rFonts w:ascii="Times New Roman" w:eastAsia="Times New Roman" w:hAnsi="Times New Roman" w:cs="Times New Roman"/>
      <w:sz w:val="24"/>
      <w:szCs w:val="24"/>
      <w:lang w:val="en-US"/>
    </w:rPr>
  </w:style>
  <w:style w:type="character" w:customStyle="1" w:styleId="Table">
    <w:name w:val="Table"/>
    <w:basedOn w:val="VarsaylanParagrafYazTipi"/>
    <w:rsid w:val="00223B54"/>
    <w:rPr>
      <w:rFonts w:ascii="Arial" w:hAnsi="Arial"/>
      <w:sz w:val="20"/>
    </w:rPr>
  </w:style>
  <w:style w:type="paragraph" w:customStyle="1" w:styleId="Sec1-ClausesAfter10pt1">
    <w:name w:val="Sec1-Clauses + After:  10 pt1"/>
    <w:basedOn w:val="Normal"/>
    <w:rsid w:val="00223B54"/>
    <w:pPr>
      <w:numPr>
        <w:numId w:val="12"/>
      </w:numPr>
      <w:spacing w:after="200"/>
    </w:pPr>
    <w:rPr>
      <w:b/>
      <w:bCs/>
      <w:szCs w:val="20"/>
    </w:rPr>
  </w:style>
  <w:style w:type="paragraph" w:customStyle="1" w:styleId="Sec8Clauses">
    <w:name w:val="Sec 8 Clauses"/>
    <w:basedOn w:val="Sec1-ClausesAfter10pt1"/>
    <w:autoRedefine/>
    <w:qFormat/>
    <w:rsid w:val="00223B54"/>
    <w:pPr>
      <w:numPr>
        <w:numId w:val="14"/>
      </w:numPr>
    </w:pPr>
  </w:style>
  <w:style w:type="paragraph" w:customStyle="1" w:styleId="Heading1a">
    <w:name w:val="Heading 1a"/>
    <w:rsid w:val="00223B5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Heading1-Clausename">
    <w:name w:val="Heading 1- Clause name"/>
    <w:basedOn w:val="Normal"/>
    <w:rsid w:val="00223B54"/>
    <w:pPr>
      <w:tabs>
        <w:tab w:val="num" w:pos="360"/>
      </w:tabs>
      <w:spacing w:before="120" w:after="120"/>
      <w:ind w:left="360" w:hanging="360"/>
    </w:pPr>
    <w:rPr>
      <w:b/>
      <w:szCs w:val="20"/>
    </w:rPr>
  </w:style>
  <w:style w:type="paragraph" w:customStyle="1" w:styleId="SectionVHeading2">
    <w:name w:val="Section V. Heading 2"/>
    <w:basedOn w:val="Normal"/>
    <w:rsid w:val="00223B54"/>
    <w:pPr>
      <w:spacing w:before="120" w:after="200"/>
      <w:jc w:val="center"/>
    </w:pPr>
    <w:rPr>
      <w:b/>
      <w:sz w:val="28"/>
      <w:lang w:val="es-ES_tradnl"/>
    </w:rPr>
  </w:style>
  <w:style w:type="paragraph" w:customStyle="1" w:styleId="SPDForm2">
    <w:name w:val="SPD  Form 2"/>
    <w:basedOn w:val="Normal"/>
    <w:qFormat/>
    <w:rsid w:val="00223B54"/>
    <w:pPr>
      <w:spacing w:before="120" w:after="240"/>
      <w:jc w:val="center"/>
    </w:pPr>
    <w:rPr>
      <w:b/>
      <w:sz w:val="36"/>
      <w:szCs w:val="20"/>
    </w:rPr>
  </w:style>
  <w:style w:type="paragraph" w:customStyle="1" w:styleId="Style5">
    <w:name w:val="Style 5"/>
    <w:basedOn w:val="Normal"/>
    <w:rsid w:val="00223B54"/>
    <w:pPr>
      <w:widowControl w:val="0"/>
      <w:autoSpaceDE w:val="0"/>
      <w:autoSpaceDN w:val="0"/>
      <w:spacing w:line="480" w:lineRule="exact"/>
      <w:jc w:val="center"/>
    </w:pPr>
  </w:style>
  <w:style w:type="paragraph" w:customStyle="1" w:styleId="SectionIXHeader">
    <w:name w:val="Section IX Header"/>
    <w:basedOn w:val="Normal"/>
    <w:rsid w:val="00223B54"/>
    <w:pPr>
      <w:spacing w:before="240" w:after="240"/>
      <w:jc w:val="center"/>
    </w:pPr>
    <w:rPr>
      <w:rFonts w:ascii="Times New Roman Bold" w:hAnsi="Times New Roman Bold"/>
      <w:b/>
      <w:sz w:val="36"/>
    </w:rPr>
  </w:style>
  <w:style w:type="paragraph" w:customStyle="1" w:styleId="Outline">
    <w:name w:val="Outline"/>
    <w:basedOn w:val="Normal"/>
    <w:rsid w:val="00223B54"/>
    <w:pPr>
      <w:spacing w:before="240"/>
    </w:pPr>
    <w:rPr>
      <w:kern w:val="28"/>
    </w:rPr>
  </w:style>
  <w:style w:type="paragraph" w:customStyle="1" w:styleId="SectionXHeading">
    <w:name w:val="Section X Heading"/>
    <w:basedOn w:val="Normal"/>
    <w:rsid w:val="00223B54"/>
    <w:pPr>
      <w:spacing w:before="240" w:after="240"/>
      <w:jc w:val="center"/>
    </w:pPr>
    <w:rPr>
      <w:rFonts w:ascii="Times New Roman Bold" w:hAnsi="Times New Roman Bold"/>
      <w:b/>
      <w:sz w:val="36"/>
    </w:rPr>
  </w:style>
  <w:style w:type="character" w:customStyle="1" w:styleId="ParanumberedChar">
    <w:name w:val="Para numbered Char"/>
    <w:basedOn w:val="VarsaylanParagrafYazTipi"/>
    <w:link w:val="Paranumbered"/>
    <w:locked/>
    <w:rsid w:val="00223B54"/>
    <w:rPr>
      <w:szCs w:val="23"/>
    </w:rPr>
  </w:style>
  <w:style w:type="paragraph" w:customStyle="1" w:styleId="Paranumbered">
    <w:name w:val="Para numbered"/>
    <w:basedOn w:val="ListeParagraf"/>
    <w:link w:val="ParanumberedChar"/>
    <w:qFormat/>
    <w:rsid w:val="00223B54"/>
    <w:pPr>
      <w:numPr>
        <w:numId w:val="15"/>
      </w:numPr>
      <w:spacing w:after="120"/>
      <w:contextualSpacing w:val="0"/>
      <w:jc w:val="both"/>
    </w:pPr>
    <w:rPr>
      <w:rFonts w:asciiTheme="minorHAnsi" w:eastAsiaTheme="minorHAnsi" w:hAnsiTheme="minorHAnsi" w:cstheme="minorBidi"/>
      <w:sz w:val="22"/>
      <w:szCs w:val="23"/>
      <w:lang w:val="tr-TR"/>
    </w:rPr>
  </w:style>
  <w:style w:type="character" w:customStyle="1" w:styleId="Baslik1Char">
    <w:name w:val="Baslik 1 Char"/>
    <w:basedOn w:val="VarsaylanParagrafYazTipi"/>
    <w:uiPriority w:val="9"/>
    <w:locked/>
    <w:rsid w:val="00223B54"/>
    <w:rPr>
      <w:rFonts w:ascii="Times New Roman Bold" w:hAnsi="Times New Roman Bold" w:cs="Times New Roman"/>
      <w:b/>
      <w:snapToGrid w:val="0"/>
      <w:sz w:val="20"/>
      <w:szCs w:val="20"/>
      <w:lang w:val="en-US"/>
    </w:rPr>
  </w:style>
  <w:style w:type="paragraph" w:customStyle="1" w:styleId="Default">
    <w:name w:val="Default"/>
    <w:rsid w:val="00223B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223B54"/>
    <w:pPr>
      <w:tabs>
        <w:tab w:val="left" w:pos="360"/>
        <w:tab w:val="right" w:leader="dot" w:pos="8640"/>
      </w:tabs>
    </w:pPr>
    <w:rPr>
      <w:sz w:val="20"/>
    </w:rPr>
  </w:style>
  <w:style w:type="character" w:customStyle="1" w:styleId="apple-converted-space">
    <w:name w:val="apple-converted-space"/>
    <w:basedOn w:val="VarsaylanParagrafYazTipi"/>
    <w:rsid w:val="00A13A55"/>
  </w:style>
  <w:style w:type="character" w:customStyle="1" w:styleId="normaltextrun">
    <w:name w:val="normaltextrun"/>
    <w:basedOn w:val="VarsaylanParagrafYazTipi"/>
    <w:rsid w:val="00A06481"/>
  </w:style>
  <w:style w:type="character" w:customStyle="1" w:styleId="eop">
    <w:name w:val="eop"/>
    <w:basedOn w:val="VarsaylanParagrafYazTipi"/>
    <w:rsid w:val="00A06481"/>
  </w:style>
  <w:style w:type="paragraph" w:styleId="Dzeltme">
    <w:name w:val="Revision"/>
    <w:hidden/>
    <w:uiPriority w:val="99"/>
    <w:semiHidden/>
    <w:rsid w:val="00F760E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9740">
      <w:bodyDiv w:val="1"/>
      <w:marLeft w:val="0"/>
      <w:marRight w:val="0"/>
      <w:marTop w:val="0"/>
      <w:marBottom w:val="0"/>
      <w:divBdr>
        <w:top w:val="none" w:sz="0" w:space="0" w:color="auto"/>
        <w:left w:val="none" w:sz="0" w:space="0" w:color="auto"/>
        <w:bottom w:val="none" w:sz="0" w:space="0" w:color="auto"/>
        <w:right w:val="none" w:sz="0" w:space="0" w:color="auto"/>
      </w:divBdr>
      <w:divsChild>
        <w:div w:id="232082834">
          <w:marLeft w:val="0"/>
          <w:marRight w:val="0"/>
          <w:marTop w:val="0"/>
          <w:marBottom w:val="0"/>
          <w:divBdr>
            <w:top w:val="none" w:sz="0" w:space="0" w:color="auto"/>
            <w:left w:val="none" w:sz="0" w:space="0" w:color="auto"/>
            <w:bottom w:val="none" w:sz="0" w:space="0" w:color="auto"/>
            <w:right w:val="none" w:sz="0" w:space="0" w:color="auto"/>
          </w:divBdr>
          <w:divsChild>
            <w:div w:id="921985918">
              <w:marLeft w:val="0"/>
              <w:marRight w:val="0"/>
              <w:marTop w:val="0"/>
              <w:marBottom w:val="0"/>
              <w:divBdr>
                <w:top w:val="none" w:sz="0" w:space="0" w:color="auto"/>
                <w:left w:val="none" w:sz="0" w:space="0" w:color="auto"/>
                <w:bottom w:val="none" w:sz="0" w:space="0" w:color="auto"/>
                <w:right w:val="none" w:sz="0" w:space="0" w:color="auto"/>
              </w:divBdr>
              <w:divsChild>
                <w:div w:id="14455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18383">
      <w:bodyDiv w:val="1"/>
      <w:marLeft w:val="0"/>
      <w:marRight w:val="0"/>
      <w:marTop w:val="0"/>
      <w:marBottom w:val="0"/>
      <w:divBdr>
        <w:top w:val="none" w:sz="0" w:space="0" w:color="auto"/>
        <w:left w:val="none" w:sz="0" w:space="0" w:color="auto"/>
        <w:bottom w:val="none" w:sz="0" w:space="0" w:color="auto"/>
        <w:right w:val="none" w:sz="0" w:space="0" w:color="auto"/>
      </w:divBdr>
      <w:divsChild>
        <w:div w:id="282421993">
          <w:marLeft w:val="0"/>
          <w:marRight w:val="0"/>
          <w:marTop w:val="0"/>
          <w:marBottom w:val="0"/>
          <w:divBdr>
            <w:top w:val="none" w:sz="0" w:space="0" w:color="auto"/>
            <w:left w:val="none" w:sz="0" w:space="0" w:color="auto"/>
            <w:bottom w:val="none" w:sz="0" w:space="0" w:color="auto"/>
            <w:right w:val="none" w:sz="0" w:space="0" w:color="auto"/>
          </w:divBdr>
          <w:divsChild>
            <w:div w:id="221984826">
              <w:marLeft w:val="0"/>
              <w:marRight w:val="0"/>
              <w:marTop w:val="0"/>
              <w:marBottom w:val="0"/>
              <w:divBdr>
                <w:top w:val="none" w:sz="0" w:space="0" w:color="auto"/>
                <w:left w:val="none" w:sz="0" w:space="0" w:color="auto"/>
                <w:bottom w:val="none" w:sz="0" w:space="0" w:color="auto"/>
                <w:right w:val="none" w:sz="0" w:space="0" w:color="auto"/>
              </w:divBdr>
              <w:divsChild>
                <w:div w:id="4503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2778">
      <w:bodyDiv w:val="1"/>
      <w:marLeft w:val="0"/>
      <w:marRight w:val="0"/>
      <w:marTop w:val="0"/>
      <w:marBottom w:val="0"/>
      <w:divBdr>
        <w:top w:val="none" w:sz="0" w:space="0" w:color="auto"/>
        <w:left w:val="none" w:sz="0" w:space="0" w:color="auto"/>
        <w:bottom w:val="none" w:sz="0" w:space="0" w:color="auto"/>
        <w:right w:val="none" w:sz="0" w:space="0" w:color="auto"/>
      </w:divBdr>
    </w:div>
    <w:div w:id="541482432">
      <w:bodyDiv w:val="1"/>
      <w:marLeft w:val="0"/>
      <w:marRight w:val="0"/>
      <w:marTop w:val="0"/>
      <w:marBottom w:val="0"/>
      <w:divBdr>
        <w:top w:val="none" w:sz="0" w:space="0" w:color="auto"/>
        <w:left w:val="none" w:sz="0" w:space="0" w:color="auto"/>
        <w:bottom w:val="none" w:sz="0" w:space="0" w:color="auto"/>
        <w:right w:val="none" w:sz="0" w:space="0" w:color="auto"/>
      </w:divBdr>
      <w:divsChild>
        <w:div w:id="889419945">
          <w:marLeft w:val="0"/>
          <w:marRight w:val="0"/>
          <w:marTop w:val="0"/>
          <w:marBottom w:val="0"/>
          <w:divBdr>
            <w:top w:val="none" w:sz="0" w:space="0" w:color="auto"/>
            <w:left w:val="none" w:sz="0" w:space="0" w:color="auto"/>
            <w:bottom w:val="none" w:sz="0" w:space="0" w:color="auto"/>
            <w:right w:val="none" w:sz="0" w:space="0" w:color="auto"/>
          </w:divBdr>
          <w:divsChild>
            <w:div w:id="1099252518">
              <w:marLeft w:val="0"/>
              <w:marRight w:val="0"/>
              <w:marTop w:val="0"/>
              <w:marBottom w:val="0"/>
              <w:divBdr>
                <w:top w:val="none" w:sz="0" w:space="0" w:color="auto"/>
                <w:left w:val="none" w:sz="0" w:space="0" w:color="auto"/>
                <w:bottom w:val="none" w:sz="0" w:space="0" w:color="auto"/>
                <w:right w:val="none" w:sz="0" w:space="0" w:color="auto"/>
              </w:divBdr>
              <w:divsChild>
                <w:div w:id="19138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4457">
      <w:bodyDiv w:val="1"/>
      <w:marLeft w:val="0"/>
      <w:marRight w:val="0"/>
      <w:marTop w:val="0"/>
      <w:marBottom w:val="0"/>
      <w:divBdr>
        <w:top w:val="none" w:sz="0" w:space="0" w:color="auto"/>
        <w:left w:val="none" w:sz="0" w:space="0" w:color="auto"/>
        <w:bottom w:val="none" w:sz="0" w:space="0" w:color="auto"/>
        <w:right w:val="none" w:sz="0" w:space="0" w:color="auto"/>
      </w:divBdr>
      <w:divsChild>
        <w:div w:id="598223332">
          <w:marLeft w:val="0"/>
          <w:marRight w:val="0"/>
          <w:marTop w:val="0"/>
          <w:marBottom w:val="0"/>
          <w:divBdr>
            <w:top w:val="none" w:sz="0" w:space="0" w:color="auto"/>
            <w:left w:val="none" w:sz="0" w:space="0" w:color="auto"/>
            <w:bottom w:val="none" w:sz="0" w:space="0" w:color="auto"/>
            <w:right w:val="none" w:sz="0" w:space="0" w:color="auto"/>
          </w:divBdr>
          <w:divsChild>
            <w:div w:id="1405838184">
              <w:marLeft w:val="0"/>
              <w:marRight w:val="0"/>
              <w:marTop w:val="0"/>
              <w:marBottom w:val="0"/>
              <w:divBdr>
                <w:top w:val="none" w:sz="0" w:space="0" w:color="auto"/>
                <w:left w:val="none" w:sz="0" w:space="0" w:color="auto"/>
                <w:bottom w:val="none" w:sz="0" w:space="0" w:color="auto"/>
                <w:right w:val="none" w:sz="0" w:space="0" w:color="auto"/>
              </w:divBdr>
              <w:divsChild>
                <w:div w:id="19332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0078">
      <w:bodyDiv w:val="1"/>
      <w:marLeft w:val="0"/>
      <w:marRight w:val="0"/>
      <w:marTop w:val="0"/>
      <w:marBottom w:val="0"/>
      <w:divBdr>
        <w:top w:val="none" w:sz="0" w:space="0" w:color="auto"/>
        <w:left w:val="none" w:sz="0" w:space="0" w:color="auto"/>
        <w:bottom w:val="none" w:sz="0" w:space="0" w:color="auto"/>
        <w:right w:val="none" w:sz="0" w:space="0" w:color="auto"/>
      </w:divBdr>
      <w:divsChild>
        <w:div w:id="2063675283">
          <w:marLeft w:val="0"/>
          <w:marRight w:val="0"/>
          <w:marTop w:val="0"/>
          <w:marBottom w:val="0"/>
          <w:divBdr>
            <w:top w:val="none" w:sz="0" w:space="0" w:color="auto"/>
            <w:left w:val="none" w:sz="0" w:space="0" w:color="auto"/>
            <w:bottom w:val="none" w:sz="0" w:space="0" w:color="auto"/>
            <w:right w:val="none" w:sz="0" w:space="0" w:color="auto"/>
          </w:divBdr>
          <w:divsChild>
            <w:div w:id="135539181">
              <w:marLeft w:val="0"/>
              <w:marRight w:val="0"/>
              <w:marTop w:val="0"/>
              <w:marBottom w:val="0"/>
              <w:divBdr>
                <w:top w:val="none" w:sz="0" w:space="0" w:color="auto"/>
                <w:left w:val="none" w:sz="0" w:space="0" w:color="auto"/>
                <w:bottom w:val="none" w:sz="0" w:space="0" w:color="auto"/>
                <w:right w:val="none" w:sz="0" w:space="0" w:color="auto"/>
              </w:divBdr>
              <w:divsChild>
                <w:div w:id="12970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1067">
      <w:bodyDiv w:val="1"/>
      <w:marLeft w:val="0"/>
      <w:marRight w:val="0"/>
      <w:marTop w:val="0"/>
      <w:marBottom w:val="0"/>
      <w:divBdr>
        <w:top w:val="none" w:sz="0" w:space="0" w:color="auto"/>
        <w:left w:val="none" w:sz="0" w:space="0" w:color="auto"/>
        <w:bottom w:val="none" w:sz="0" w:space="0" w:color="auto"/>
        <w:right w:val="none" w:sz="0" w:space="0" w:color="auto"/>
      </w:divBdr>
      <w:divsChild>
        <w:div w:id="1899582831">
          <w:marLeft w:val="0"/>
          <w:marRight w:val="0"/>
          <w:marTop w:val="0"/>
          <w:marBottom w:val="0"/>
          <w:divBdr>
            <w:top w:val="none" w:sz="0" w:space="0" w:color="auto"/>
            <w:left w:val="none" w:sz="0" w:space="0" w:color="auto"/>
            <w:bottom w:val="none" w:sz="0" w:space="0" w:color="auto"/>
            <w:right w:val="none" w:sz="0" w:space="0" w:color="auto"/>
          </w:divBdr>
          <w:divsChild>
            <w:div w:id="986087186">
              <w:marLeft w:val="0"/>
              <w:marRight w:val="0"/>
              <w:marTop w:val="0"/>
              <w:marBottom w:val="0"/>
              <w:divBdr>
                <w:top w:val="none" w:sz="0" w:space="0" w:color="auto"/>
                <w:left w:val="none" w:sz="0" w:space="0" w:color="auto"/>
                <w:bottom w:val="none" w:sz="0" w:space="0" w:color="auto"/>
                <w:right w:val="none" w:sz="0" w:space="0" w:color="auto"/>
              </w:divBdr>
              <w:divsChild>
                <w:div w:id="10348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8586">
      <w:bodyDiv w:val="1"/>
      <w:marLeft w:val="0"/>
      <w:marRight w:val="0"/>
      <w:marTop w:val="0"/>
      <w:marBottom w:val="0"/>
      <w:divBdr>
        <w:top w:val="none" w:sz="0" w:space="0" w:color="auto"/>
        <w:left w:val="none" w:sz="0" w:space="0" w:color="auto"/>
        <w:bottom w:val="none" w:sz="0" w:space="0" w:color="auto"/>
        <w:right w:val="none" w:sz="0" w:space="0" w:color="auto"/>
      </w:divBdr>
      <w:divsChild>
        <w:div w:id="1500850287">
          <w:marLeft w:val="0"/>
          <w:marRight w:val="0"/>
          <w:marTop w:val="0"/>
          <w:marBottom w:val="0"/>
          <w:divBdr>
            <w:top w:val="none" w:sz="0" w:space="0" w:color="auto"/>
            <w:left w:val="none" w:sz="0" w:space="0" w:color="auto"/>
            <w:bottom w:val="none" w:sz="0" w:space="0" w:color="auto"/>
            <w:right w:val="none" w:sz="0" w:space="0" w:color="auto"/>
          </w:divBdr>
          <w:divsChild>
            <w:div w:id="1026295300">
              <w:marLeft w:val="0"/>
              <w:marRight w:val="0"/>
              <w:marTop w:val="0"/>
              <w:marBottom w:val="0"/>
              <w:divBdr>
                <w:top w:val="none" w:sz="0" w:space="0" w:color="auto"/>
                <w:left w:val="none" w:sz="0" w:space="0" w:color="auto"/>
                <w:bottom w:val="none" w:sz="0" w:space="0" w:color="auto"/>
                <w:right w:val="none" w:sz="0" w:space="0" w:color="auto"/>
              </w:divBdr>
              <w:divsChild>
                <w:div w:id="155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8816">
      <w:bodyDiv w:val="1"/>
      <w:marLeft w:val="0"/>
      <w:marRight w:val="0"/>
      <w:marTop w:val="0"/>
      <w:marBottom w:val="0"/>
      <w:divBdr>
        <w:top w:val="none" w:sz="0" w:space="0" w:color="auto"/>
        <w:left w:val="none" w:sz="0" w:space="0" w:color="auto"/>
        <w:bottom w:val="none" w:sz="0" w:space="0" w:color="auto"/>
        <w:right w:val="none" w:sz="0" w:space="0" w:color="auto"/>
      </w:divBdr>
      <w:divsChild>
        <w:div w:id="643970981">
          <w:marLeft w:val="0"/>
          <w:marRight w:val="0"/>
          <w:marTop w:val="0"/>
          <w:marBottom w:val="0"/>
          <w:divBdr>
            <w:top w:val="none" w:sz="0" w:space="0" w:color="auto"/>
            <w:left w:val="none" w:sz="0" w:space="0" w:color="auto"/>
            <w:bottom w:val="none" w:sz="0" w:space="0" w:color="auto"/>
            <w:right w:val="none" w:sz="0" w:space="0" w:color="auto"/>
          </w:divBdr>
          <w:divsChild>
            <w:div w:id="139927875">
              <w:marLeft w:val="0"/>
              <w:marRight w:val="0"/>
              <w:marTop w:val="0"/>
              <w:marBottom w:val="0"/>
              <w:divBdr>
                <w:top w:val="none" w:sz="0" w:space="0" w:color="auto"/>
                <w:left w:val="none" w:sz="0" w:space="0" w:color="auto"/>
                <w:bottom w:val="none" w:sz="0" w:space="0" w:color="auto"/>
                <w:right w:val="none" w:sz="0" w:space="0" w:color="auto"/>
              </w:divBdr>
              <w:divsChild>
                <w:div w:id="10510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719892095">
          <w:marLeft w:val="0"/>
          <w:marRight w:val="0"/>
          <w:marTop w:val="0"/>
          <w:marBottom w:val="0"/>
          <w:divBdr>
            <w:top w:val="none" w:sz="0" w:space="0" w:color="auto"/>
            <w:left w:val="none" w:sz="0" w:space="0" w:color="auto"/>
            <w:bottom w:val="none" w:sz="0" w:space="0" w:color="auto"/>
            <w:right w:val="none" w:sz="0" w:space="0" w:color="auto"/>
          </w:divBdr>
          <w:divsChild>
            <w:div w:id="1186942263">
              <w:marLeft w:val="0"/>
              <w:marRight w:val="0"/>
              <w:marTop w:val="0"/>
              <w:marBottom w:val="0"/>
              <w:divBdr>
                <w:top w:val="none" w:sz="0" w:space="0" w:color="auto"/>
                <w:left w:val="none" w:sz="0" w:space="0" w:color="auto"/>
                <w:bottom w:val="none" w:sz="0" w:space="0" w:color="auto"/>
                <w:right w:val="none" w:sz="0" w:space="0" w:color="auto"/>
              </w:divBdr>
              <w:divsChild>
                <w:div w:id="458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667">
      <w:bodyDiv w:val="1"/>
      <w:marLeft w:val="0"/>
      <w:marRight w:val="0"/>
      <w:marTop w:val="0"/>
      <w:marBottom w:val="0"/>
      <w:divBdr>
        <w:top w:val="none" w:sz="0" w:space="0" w:color="auto"/>
        <w:left w:val="none" w:sz="0" w:space="0" w:color="auto"/>
        <w:bottom w:val="none" w:sz="0" w:space="0" w:color="auto"/>
        <w:right w:val="none" w:sz="0" w:space="0" w:color="auto"/>
      </w:divBdr>
      <w:divsChild>
        <w:div w:id="78985716">
          <w:marLeft w:val="0"/>
          <w:marRight w:val="0"/>
          <w:marTop w:val="0"/>
          <w:marBottom w:val="0"/>
          <w:divBdr>
            <w:top w:val="none" w:sz="0" w:space="0" w:color="auto"/>
            <w:left w:val="none" w:sz="0" w:space="0" w:color="auto"/>
            <w:bottom w:val="none" w:sz="0" w:space="0" w:color="auto"/>
            <w:right w:val="none" w:sz="0" w:space="0" w:color="auto"/>
          </w:divBdr>
          <w:divsChild>
            <w:div w:id="321545043">
              <w:marLeft w:val="0"/>
              <w:marRight w:val="0"/>
              <w:marTop w:val="0"/>
              <w:marBottom w:val="0"/>
              <w:divBdr>
                <w:top w:val="none" w:sz="0" w:space="0" w:color="auto"/>
                <w:left w:val="none" w:sz="0" w:space="0" w:color="auto"/>
                <w:bottom w:val="none" w:sz="0" w:space="0" w:color="auto"/>
                <w:right w:val="none" w:sz="0" w:space="0" w:color="auto"/>
              </w:divBdr>
              <w:divsChild>
                <w:div w:id="2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1887">
      <w:bodyDiv w:val="1"/>
      <w:marLeft w:val="0"/>
      <w:marRight w:val="0"/>
      <w:marTop w:val="0"/>
      <w:marBottom w:val="0"/>
      <w:divBdr>
        <w:top w:val="none" w:sz="0" w:space="0" w:color="auto"/>
        <w:left w:val="none" w:sz="0" w:space="0" w:color="auto"/>
        <w:bottom w:val="none" w:sz="0" w:space="0" w:color="auto"/>
        <w:right w:val="none" w:sz="0" w:space="0" w:color="auto"/>
      </w:divBdr>
      <w:divsChild>
        <w:div w:id="249125880">
          <w:marLeft w:val="0"/>
          <w:marRight w:val="0"/>
          <w:marTop w:val="0"/>
          <w:marBottom w:val="0"/>
          <w:divBdr>
            <w:top w:val="none" w:sz="0" w:space="0" w:color="auto"/>
            <w:left w:val="none" w:sz="0" w:space="0" w:color="auto"/>
            <w:bottom w:val="none" w:sz="0" w:space="0" w:color="auto"/>
            <w:right w:val="none" w:sz="0" w:space="0" w:color="auto"/>
          </w:divBdr>
          <w:divsChild>
            <w:div w:id="1566183102">
              <w:marLeft w:val="0"/>
              <w:marRight w:val="0"/>
              <w:marTop w:val="0"/>
              <w:marBottom w:val="0"/>
              <w:divBdr>
                <w:top w:val="none" w:sz="0" w:space="0" w:color="auto"/>
                <w:left w:val="none" w:sz="0" w:space="0" w:color="auto"/>
                <w:bottom w:val="none" w:sz="0" w:space="0" w:color="auto"/>
                <w:right w:val="none" w:sz="0" w:space="0" w:color="auto"/>
              </w:divBdr>
              <w:divsChild>
                <w:div w:id="4807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454">
      <w:bodyDiv w:val="1"/>
      <w:marLeft w:val="0"/>
      <w:marRight w:val="0"/>
      <w:marTop w:val="0"/>
      <w:marBottom w:val="0"/>
      <w:divBdr>
        <w:top w:val="none" w:sz="0" w:space="0" w:color="auto"/>
        <w:left w:val="none" w:sz="0" w:space="0" w:color="auto"/>
        <w:bottom w:val="none" w:sz="0" w:space="0" w:color="auto"/>
        <w:right w:val="none" w:sz="0" w:space="0" w:color="auto"/>
      </w:divBdr>
      <w:divsChild>
        <w:div w:id="1161626043">
          <w:marLeft w:val="0"/>
          <w:marRight w:val="0"/>
          <w:marTop w:val="0"/>
          <w:marBottom w:val="0"/>
          <w:divBdr>
            <w:top w:val="none" w:sz="0" w:space="0" w:color="auto"/>
            <w:left w:val="none" w:sz="0" w:space="0" w:color="auto"/>
            <w:bottom w:val="none" w:sz="0" w:space="0" w:color="auto"/>
            <w:right w:val="none" w:sz="0" w:space="0" w:color="auto"/>
          </w:divBdr>
          <w:divsChild>
            <w:div w:id="93406408">
              <w:marLeft w:val="0"/>
              <w:marRight w:val="0"/>
              <w:marTop w:val="0"/>
              <w:marBottom w:val="0"/>
              <w:divBdr>
                <w:top w:val="none" w:sz="0" w:space="0" w:color="auto"/>
                <w:left w:val="none" w:sz="0" w:space="0" w:color="auto"/>
                <w:bottom w:val="none" w:sz="0" w:space="0" w:color="auto"/>
                <w:right w:val="none" w:sz="0" w:space="0" w:color="auto"/>
              </w:divBdr>
              <w:divsChild>
                <w:div w:id="19491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642">
      <w:bodyDiv w:val="1"/>
      <w:marLeft w:val="0"/>
      <w:marRight w:val="0"/>
      <w:marTop w:val="0"/>
      <w:marBottom w:val="0"/>
      <w:divBdr>
        <w:top w:val="none" w:sz="0" w:space="0" w:color="auto"/>
        <w:left w:val="none" w:sz="0" w:space="0" w:color="auto"/>
        <w:bottom w:val="none" w:sz="0" w:space="0" w:color="auto"/>
        <w:right w:val="none" w:sz="0" w:space="0" w:color="auto"/>
      </w:divBdr>
      <w:divsChild>
        <w:div w:id="253444173">
          <w:marLeft w:val="0"/>
          <w:marRight w:val="0"/>
          <w:marTop w:val="0"/>
          <w:marBottom w:val="0"/>
          <w:divBdr>
            <w:top w:val="none" w:sz="0" w:space="0" w:color="auto"/>
            <w:left w:val="none" w:sz="0" w:space="0" w:color="auto"/>
            <w:bottom w:val="none" w:sz="0" w:space="0" w:color="auto"/>
            <w:right w:val="none" w:sz="0" w:space="0" w:color="auto"/>
          </w:divBdr>
          <w:divsChild>
            <w:div w:id="816457781">
              <w:marLeft w:val="0"/>
              <w:marRight w:val="0"/>
              <w:marTop w:val="0"/>
              <w:marBottom w:val="0"/>
              <w:divBdr>
                <w:top w:val="none" w:sz="0" w:space="0" w:color="auto"/>
                <w:left w:val="none" w:sz="0" w:space="0" w:color="auto"/>
                <w:bottom w:val="none" w:sz="0" w:space="0" w:color="auto"/>
                <w:right w:val="none" w:sz="0" w:space="0" w:color="auto"/>
              </w:divBdr>
              <w:divsChild>
                <w:div w:id="10185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097">
      <w:bodyDiv w:val="1"/>
      <w:marLeft w:val="0"/>
      <w:marRight w:val="0"/>
      <w:marTop w:val="0"/>
      <w:marBottom w:val="0"/>
      <w:divBdr>
        <w:top w:val="none" w:sz="0" w:space="0" w:color="auto"/>
        <w:left w:val="none" w:sz="0" w:space="0" w:color="auto"/>
        <w:bottom w:val="none" w:sz="0" w:space="0" w:color="auto"/>
        <w:right w:val="none" w:sz="0" w:space="0" w:color="auto"/>
      </w:divBdr>
      <w:divsChild>
        <w:div w:id="525367111">
          <w:marLeft w:val="0"/>
          <w:marRight w:val="0"/>
          <w:marTop w:val="0"/>
          <w:marBottom w:val="0"/>
          <w:divBdr>
            <w:top w:val="none" w:sz="0" w:space="0" w:color="auto"/>
            <w:left w:val="none" w:sz="0" w:space="0" w:color="auto"/>
            <w:bottom w:val="none" w:sz="0" w:space="0" w:color="auto"/>
            <w:right w:val="none" w:sz="0" w:space="0" w:color="auto"/>
          </w:divBdr>
          <w:divsChild>
            <w:div w:id="1071386426">
              <w:marLeft w:val="0"/>
              <w:marRight w:val="0"/>
              <w:marTop w:val="0"/>
              <w:marBottom w:val="0"/>
              <w:divBdr>
                <w:top w:val="none" w:sz="0" w:space="0" w:color="auto"/>
                <w:left w:val="none" w:sz="0" w:space="0" w:color="auto"/>
                <w:bottom w:val="none" w:sz="0" w:space="0" w:color="auto"/>
                <w:right w:val="none" w:sz="0" w:space="0" w:color="auto"/>
              </w:divBdr>
              <w:divsChild>
                <w:div w:id="174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35d94002dc26e636c03f773ce8835291">
  <xsd:schema xmlns:xsd="http://www.w3.org/2001/XMLSchema" xmlns:xs="http://www.w3.org/2001/XMLSchema" xmlns:p="http://schemas.microsoft.com/office/2006/metadata/properties" xmlns:ns3="2834bc84-a818-4cb9-8b4d-5179cfe104eb" xmlns:ns4="543abfbf-1b39-4535-8b1b-c72a4cdaa484" targetNamespace="http://schemas.microsoft.com/office/2006/metadata/properties" ma:root="true" ma:fieldsID="ef88907ecea475018e0464dbe3d3c3e4" ns3:_="" ns4:_="">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EB08-B0EF-4510-B8FD-220FEE3AA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25AE5-75F7-4534-9E33-94723A53FC74}">
  <ds:schemaRefs>
    <ds:schemaRef ds:uri="http://schemas.microsoft.com/sharepoint/v3/contenttype/forms"/>
  </ds:schemaRefs>
</ds:datastoreItem>
</file>

<file path=customXml/itemProps3.xml><?xml version="1.0" encoding="utf-8"?>
<ds:datastoreItem xmlns:ds="http://schemas.openxmlformats.org/officeDocument/2006/customXml" ds:itemID="{44500361-2C13-4077-86EC-5FDB63F71F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67BB6-1063-41A0-A44A-17F86CDE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15836</Words>
  <Characters>90268</Characters>
  <Application>Microsoft Office Word</Application>
  <DocSecurity>0</DocSecurity>
  <Lines>752</Lines>
  <Paragraphs>211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Salih Bugra Erdurmus</dc:creator>
  <cp:lastModifiedBy>Haci Mehmet KULOGLU</cp:lastModifiedBy>
  <cp:revision>24</cp:revision>
  <cp:lastPrinted>2021-03-12T09:20:00Z</cp:lastPrinted>
  <dcterms:created xsi:type="dcterms:W3CDTF">2021-03-12T20:41:00Z</dcterms:created>
  <dcterms:modified xsi:type="dcterms:W3CDTF">2021-03-22T06:55:00Z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