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1C28C" w14:textId="77777777" w:rsidR="00DF67AE" w:rsidRDefault="006332AB">
      <w:pPr>
        <w:pStyle w:val="Heading1a"/>
        <w:keepNext w:val="0"/>
        <w:keepLines w:val="0"/>
        <w:tabs>
          <w:tab w:val="clear" w:pos="-720"/>
        </w:tabs>
        <w:suppressAutoHyphens w:val="0"/>
      </w:pPr>
      <w:r>
        <w:t>İLGİ BİLDİRİMİNE</w:t>
      </w:r>
      <w:r>
        <w:rPr>
          <w:bCs/>
          <w:szCs w:val="32"/>
        </w:rPr>
        <w:t xml:space="preserve"> DAVET</w:t>
      </w:r>
    </w:p>
    <w:p w14:paraId="504137D8" w14:textId="77777777" w:rsidR="00DF67AE" w:rsidRDefault="006332AB">
      <w:pPr>
        <w:pStyle w:val="Heading1a"/>
        <w:keepNext w:val="0"/>
        <w:keepLines w:val="0"/>
        <w:tabs>
          <w:tab w:val="clear" w:pos="-720"/>
        </w:tabs>
        <w:suppressAutoHyphens w:val="0"/>
      </w:pPr>
      <w:r>
        <w:rPr>
          <w:bCs/>
          <w:szCs w:val="32"/>
        </w:rPr>
        <w:t>(DANIŞMANLIK HİZMETLERİ – (QCBS))</w:t>
      </w:r>
    </w:p>
    <w:p w14:paraId="71084224" w14:textId="77777777" w:rsidR="00DF67AE" w:rsidRDefault="006332AB">
      <w:pPr>
        <w:pStyle w:val="Heading1a"/>
        <w:tabs>
          <w:tab w:val="clear" w:pos="-720"/>
        </w:tabs>
        <w:suppressAutoHyphens w:val="0"/>
      </w:pPr>
      <w:r>
        <w:rPr>
          <w:spacing w:val="-2"/>
          <w:sz w:val="28"/>
          <w:szCs w:val="28"/>
        </w:rPr>
        <w:t>(P162004)</w:t>
      </w:r>
    </w:p>
    <w:p w14:paraId="64DE55C3" w14:textId="77777777" w:rsidR="00DF67AE" w:rsidRDefault="006332AB">
      <w:pPr>
        <w:pStyle w:val="Standard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TÜRKİYE</w:t>
      </w:r>
    </w:p>
    <w:p w14:paraId="408D0F41" w14:textId="77777777" w:rsidR="00DF67AE" w:rsidRDefault="006332AB">
      <w:pPr>
        <w:pStyle w:val="Textbody"/>
        <w:jc w:val="both"/>
      </w:pPr>
      <w:bookmarkStart w:id="0" w:name="_Hlk62234682"/>
      <w:r>
        <w:rPr>
          <w:rFonts w:ascii="Times New Roman" w:hAnsi="Times New Roman"/>
          <w:bCs/>
          <w:sz w:val="28"/>
          <w:szCs w:val="28"/>
          <w:u w:val="dotted"/>
          <w:lang w:val="tr-TR"/>
        </w:rPr>
        <w:t xml:space="preserve">AB Mali İmkân Kaps. FRIT II Fonu Bünyesinde </w:t>
      </w:r>
      <w:r>
        <w:rPr>
          <w:rFonts w:ascii="Times New Roman" w:hAnsi="Times New Roman"/>
          <w:bCs/>
          <w:sz w:val="28"/>
          <w:szCs w:val="28"/>
          <w:u w:val="dotted"/>
        </w:rPr>
        <w:t xml:space="preserve">KfW Yürütücülüğü İle Kriz Zamanında Herkes İçin Eğt. III Prj. Çerçevesinde GKAS Eğt. Alt Yapısını Dstk. Amacı İle 19 </w:t>
      </w:r>
      <w:r>
        <w:rPr>
          <w:rFonts w:ascii="Times New Roman" w:hAnsi="Times New Roman"/>
          <w:bCs/>
          <w:sz w:val="28"/>
          <w:szCs w:val="28"/>
          <w:u w:val="dotted"/>
        </w:rPr>
        <w:t>İlde Yapılacak Eğitim Binaları (Anaokulları)  İnşaat Kontrolü ve  Teknik Danışmanlık  Hizmetleri</w:t>
      </w:r>
      <w:bookmarkStart w:id="1" w:name="_Hlk49864995"/>
      <w:bookmarkEnd w:id="1"/>
    </w:p>
    <w:p w14:paraId="7E8EFC4A" w14:textId="77777777" w:rsidR="00DF67AE" w:rsidRDefault="00DF67AE">
      <w:pPr>
        <w:pStyle w:val="Standard"/>
        <w:rPr>
          <w:rFonts w:ascii="Times New Roman" w:hAnsi="Times New Roman"/>
          <w:bCs/>
          <w:spacing w:val="-2"/>
          <w:sz w:val="28"/>
          <w:szCs w:val="28"/>
        </w:rPr>
      </w:pPr>
    </w:p>
    <w:p w14:paraId="4E718E41" w14:textId="77777777" w:rsidR="00DF67AE" w:rsidRDefault="006332AB">
      <w:pPr>
        <w:pStyle w:val="Standard"/>
        <w:jc w:val="center"/>
        <w:rPr>
          <w:rFonts w:ascii="Times New Roman" w:hAnsi="Times New Roman"/>
          <w:b/>
          <w:spacing w:val="-2"/>
          <w:sz w:val="28"/>
          <w:szCs w:val="28"/>
          <w:lang w:val="tr-TR"/>
        </w:rPr>
      </w:pPr>
      <w:r>
        <w:rPr>
          <w:rFonts w:ascii="Times New Roman" w:hAnsi="Times New Roman"/>
          <w:b/>
          <w:spacing w:val="-2"/>
          <w:sz w:val="28"/>
          <w:szCs w:val="28"/>
          <w:lang w:val="tr-TR"/>
        </w:rPr>
        <w:t xml:space="preserve"> </w:t>
      </w:r>
    </w:p>
    <w:bookmarkEnd w:id="0"/>
    <w:p w14:paraId="756B38B0" w14:textId="77777777" w:rsidR="00DF67AE" w:rsidRDefault="006332AB">
      <w:pPr>
        <w:pStyle w:val="Standard"/>
        <w:jc w:val="center"/>
        <w:rPr>
          <w:rFonts w:ascii="Times New Roman" w:hAnsi="Times New Roman"/>
          <w:b/>
          <w:spacing w:val="-2"/>
          <w:sz w:val="28"/>
          <w:szCs w:val="28"/>
          <w:lang w:val="tr-TR"/>
        </w:rPr>
      </w:pPr>
      <w:r>
        <w:rPr>
          <w:rFonts w:ascii="Times New Roman" w:hAnsi="Times New Roman"/>
          <w:b/>
          <w:spacing w:val="-2"/>
          <w:sz w:val="28"/>
          <w:szCs w:val="28"/>
          <w:lang w:val="tr-TR"/>
        </w:rPr>
        <w:t>Referans No:</w:t>
      </w:r>
    </w:p>
    <w:p w14:paraId="2D6AB96A" w14:textId="77777777" w:rsidR="00DF67AE" w:rsidRDefault="006332AB">
      <w:pPr>
        <w:pStyle w:val="Standard"/>
        <w:jc w:val="center"/>
      </w:pPr>
      <w:r>
        <w:rPr>
          <w:rFonts w:ascii="Times New Roman" w:hAnsi="Times New Roman"/>
          <w:b/>
          <w:sz w:val="28"/>
          <w:szCs w:val="28"/>
        </w:rPr>
        <w:t>FRIT-III-KFW-DH04</w:t>
      </w:r>
      <w:bookmarkStart w:id="2" w:name="_Hlk49945892"/>
      <w:bookmarkEnd w:id="2"/>
      <w:r>
        <w:rPr>
          <w:rFonts w:ascii="Times New Roman" w:hAnsi="Times New Roman"/>
          <w:b/>
          <w:sz w:val="28"/>
          <w:szCs w:val="28"/>
        </w:rPr>
        <w:t xml:space="preserve"> (IC1)</w:t>
      </w:r>
    </w:p>
    <w:p w14:paraId="7257EC8C" w14:textId="77777777" w:rsidR="00DF67AE" w:rsidRDefault="006332AB">
      <w:pPr>
        <w:pStyle w:val="Standard"/>
        <w:jc w:val="center"/>
      </w:pPr>
      <w:r>
        <w:rPr>
          <w:rFonts w:ascii="Times New Roman" w:hAnsi="Times New Roman"/>
          <w:b/>
          <w:sz w:val="28"/>
          <w:szCs w:val="28"/>
        </w:rPr>
        <w:t>FRIT-III-KFW-DH05 (IC2)</w:t>
      </w:r>
    </w:p>
    <w:p w14:paraId="321ABD48" w14:textId="77777777" w:rsidR="00DF67AE" w:rsidRDefault="006332AB">
      <w:pPr>
        <w:pStyle w:val="Standard"/>
        <w:jc w:val="center"/>
      </w:pPr>
      <w:r>
        <w:rPr>
          <w:rFonts w:ascii="Times New Roman" w:hAnsi="Times New Roman"/>
          <w:b/>
          <w:sz w:val="28"/>
          <w:szCs w:val="28"/>
        </w:rPr>
        <w:t>FRIT-III-KFW-DH06 (IC3)</w:t>
      </w:r>
    </w:p>
    <w:p w14:paraId="46DC47E6" w14:textId="77777777" w:rsidR="00DF67AE" w:rsidRDefault="00DF67AE">
      <w:pPr>
        <w:pStyle w:val="Standard"/>
        <w:rPr>
          <w:rFonts w:ascii="Times New Roman" w:hAnsi="Times New Roman"/>
          <w:spacing w:val="-2"/>
          <w:sz w:val="28"/>
          <w:szCs w:val="28"/>
        </w:rPr>
      </w:pPr>
    </w:p>
    <w:p w14:paraId="0BBF2D1B" w14:textId="77777777" w:rsidR="00DF67AE" w:rsidRDefault="00DF67AE">
      <w:pPr>
        <w:pStyle w:val="Standard"/>
        <w:jc w:val="both"/>
        <w:rPr>
          <w:rFonts w:ascii="Times New Roman" w:hAnsi="Times New Roman"/>
          <w:spacing w:val="-2"/>
          <w:sz w:val="28"/>
          <w:szCs w:val="28"/>
          <w:lang w:val="tr-TR"/>
        </w:rPr>
      </w:pPr>
    </w:p>
    <w:p w14:paraId="40322386" w14:textId="77777777" w:rsidR="00DF67AE" w:rsidRDefault="006332AB">
      <w:pPr>
        <w:pStyle w:val="Standard"/>
        <w:jc w:val="both"/>
      </w:pPr>
      <w:r>
        <w:rPr>
          <w:rFonts w:ascii="Times New Roman" w:hAnsi="Times New Roman"/>
          <w:spacing w:val="-2"/>
          <w:sz w:val="28"/>
          <w:szCs w:val="28"/>
          <w:lang w:val="tr-TR"/>
        </w:rPr>
        <w:t xml:space="preserve">Avrupa Birliği,  Türkiye Cumhuriyeti Hükümeti’ne, Kriz </w:t>
      </w:r>
      <w:r>
        <w:rPr>
          <w:rFonts w:ascii="Times New Roman" w:hAnsi="Times New Roman"/>
          <w:spacing w:val="-2"/>
          <w:sz w:val="28"/>
          <w:szCs w:val="28"/>
          <w:lang w:val="tr-TR"/>
        </w:rPr>
        <w:t>Zamanında Herkes İçin Eğt. III Prj. Çerçevesinde GKAS Eğitim Altyapısının Güçlendirilmesi Projesi’nin giderlerine yönelik KfW Kalkınma Bankası  idaresinde olacak FRiT II Fonu kapsamında bir hibe sunmuştur.</w:t>
      </w:r>
      <w:r>
        <w:rPr>
          <w:rFonts w:ascii="Times New Roman" w:hAnsi="Times New Roman"/>
          <w:spacing w:val="-2"/>
          <w:sz w:val="28"/>
          <w:szCs w:val="28"/>
        </w:rPr>
        <w:t xml:space="preserve"> M</w:t>
      </w:r>
      <w:r>
        <w:rPr>
          <w:rFonts w:ascii="Times New Roman" w:hAnsi="Times New Roman"/>
          <w:spacing w:val="-2"/>
          <w:sz w:val="28"/>
          <w:szCs w:val="28"/>
          <w:lang w:val="tr-TR"/>
        </w:rPr>
        <w:t>illî Eğitim Bakanlığı bahsi geçen hibenin bir kıs</w:t>
      </w:r>
      <w:r>
        <w:rPr>
          <w:rFonts w:ascii="Times New Roman" w:hAnsi="Times New Roman"/>
          <w:spacing w:val="-2"/>
          <w:sz w:val="28"/>
          <w:szCs w:val="28"/>
          <w:lang w:val="tr-TR"/>
        </w:rPr>
        <w:t xml:space="preserve">mını 3 farklı paket altında gerçekleştirilecek olan danışmanlık hizmetleri sözleşmesine yönelik ödemeler için kullanma arzusundadır. Bu hibe kapsamında yapılacak </w:t>
      </w:r>
      <w:r>
        <w:rPr>
          <w:rFonts w:ascii="Times New Roman" w:hAnsi="Times New Roman"/>
          <w:spacing w:val="-2"/>
          <w:sz w:val="28"/>
          <w:szCs w:val="28"/>
        </w:rPr>
        <w:t xml:space="preserve">ihaleler 4734 sayılı Kamu İhale Kanunu’nun 3c Maddesi hükümlerine göre 4734 Sayılı Kamu İhale </w:t>
      </w:r>
      <w:r>
        <w:rPr>
          <w:rFonts w:ascii="Times New Roman" w:hAnsi="Times New Roman"/>
          <w:spacing w:val="-2"/>
          <w:sz w:val="28"/>
          <w:szCs w:val="28"/>
        </w:rPr>
        <w:t>Kanunu (KİK) hükümlerinden istisnadır.</w:t>
      </w:r>
    </w:p>
    <w:p w14:paraId="5E89A6CA" w14:textId="77777777" w:rsidR="00DF67AE" w:rsidRDefault="00DF67AE">
      <w:pPr>
        <w:pStyle w:val="Standard"/>
        <w:jc w:val="both"/>
        <w:rPr>
          <w:rFonts w:ascii="Times New Roman" w:hAnsi="Times New Roman"/>
          <w:spacing w:val="-2"/>
          <w:sz w:val="28"/>
          <w:szCs w:val="28"/>
          <w:lang w:val="tr-TR"/>
        </w:rPr>
      </w:pPr>
    </w:p>
    <w:p w14:paraId="61D08ECA" w14:textId="77777777" w:rsidR="00DF67AE" w:rsidRDefault="006332AB">
      <w:pPr>
        <w:pStyle w:val="Standard"/>
        <w:jc w:val="both"/>
      </w:pPr>
      <w:r>
        <w:rPr>
          <w:rFonts w:ascii="Times New Roman" w:hAnsi="Times New Roman"/>
          <w:spacing w:val="-2"/>
          <w:sz w:val="28"/>
          <w:szCs w:val="28"/>
          <w:lang w:val="tr-TR"/>
        </w:rPr>
        <w:t>Bu hizmet alımı kapsamında toplamda 165 Anaokulu (4, 6 ve 8 derslik şeklinde ve her bir derslik ortalama 30 öğrenci kapasiteli)  yapılması öngörülmektedir.  Bu işler 3 ayrı danışmanlık ihalesi altında bulundukları co</w:t>
      </w:r>
      <w:r>
        <w:rPr>
          <w:rFonts w:ascii="Times New Roman" w:hAnsi="Times New Roman"/>
          <w:spacing w:val="-2"/>
          <w:sz w:val="28"/>
          <w:szCs w:val="28"/>
          <w:lang w:val="tr-TR"/>
        </w:rPr>
        <w:t xml:space="preserve">ğrafi alanlara ve kapasitelerine göre gruplandırılacaklardır.  </w:t>
      </w:r>
    </w:p>
    <w:p w14:paraId="1902BB72" w14:textId="77777777" w:rsidR="00DF67AE" w:rsidRDefault="006332AB">
      <w:pPr>
        <w:pStyle w:val="Standard"/>
        <w:jc w:val="both"/>
      </w:pPr>
      <w:r>
        <w:rPr>
          <w:rFonts w:ascii="Times New Roman" w:hAnsi="Times New Roman"/>
          <w:spacing w:val="-2"/>
          <w:sz w:val="28"/>
          <w:szCs w:val="28"/>
          <w:lang w:val="tr-TR"/>
        </w:rPr>
        <w:t>Danışmanlık hizmetleri (“Hizmetler”) 3 paket altında ayrı ayrı sözleşmeler ile yaptırılacak olup her bir paketin ilk aşaması aşağıda detayları verilen 165 Anaokuluna ait aşağıda bahsi geçen hi</w:t>
      </w:r>
      <w:r>
        <w:rPr>
          <w:rFonts w:ascii="Times New Roman" w:hAnsi="Times New Roman"/>
          <w:spacing w:val="-2"/>
          <w:sz w:val="28"/>
          <w:szCs w:val="28"/>
          <w:lang w:val="tr-TR"/>
        </w:rPr>
        <w:t>zmetlerin teminini kapsamaktadır;</w:t>
      </w:r>
    </w:p>
    <w:p w14:paraId="18DDB2A6" w14:textId="77777777" w:rsidR="00DF67AE" w:rsidRDefault="006332AB">
      <w:pPr>
        <w:pStyle w:val="Standard"/>
        <w:ind w:left="720"/>
        <w:jc w:val="both"/>
        <w:rPr>
          <w:rFonts w:ascii="Times New Roman" w:hAnsi="Times New Roman"/>
          <w:spacing w:val="-2"/>
          <w:sz w:val="28"/>
          <w:szCs w:val="28"/>
          <w:lang w:val="tr-TR"/>
        </w:rPr>
      </w:pPr>
      <w:r>
        <w:rPr>
          <w:rFonts w:ascii="Times New Roman" w:hAnsi="Times New Roman"/>
          <w:spacing w:val="-2"/>
          <w:sz w:val="28"/>
          <w:szCs w:val="28"/>
          <w:lang w:val="tr-TR"/>
        </w:rPr>
        <w:t>(i)</w:t>
      </w:r>
      <w:r>
        <w:rPr>
          <w:rFonts w:ascii="Times New Roman" w:hAnsi="Times New Roman"/>
          <w:spacing w:val="-2"/>
          <w:sz w:val="28"/>
          <w:szCs w:val="28"/>
          <w:lang w:val="tr-TR"/>
        </w:rPr>
        <w:tab/>
        <w:t>Jeoteknik araştırmalar,</w:t>
      </w:r>
    </w:p>
    <w:p w14:paraId="0C1B408E" w14:textId="77777777" w:rsidR="00DF67AE" w:rsidRDefault="006332AB">
      <w:pPr>
        <w:pStyle w:val="Standard"/>
        <w:ind w:left="720"/>
        <w:jc w:val="both"/>
        <w:rPr>
          <w:rFonts w:ascii="Times New Roman" w:hAnsi="Times New Roman"/>
          <w:spacing w:val="-2"/>
          <w:sz w:val="28"/>
          <w:szCs w:val="28"/>
          <w:lang w:val="tr-TR"/>
        </w:rPr>
      </w:pPr>
      <w:r>
        <w:rPr>
          <w:rFonts w:ascii="Times New Roman" w:hAnsi="Times New Roman"/>
          <w:spacing w:val="-2"/>
          <w:sz w:val="28"/>
          <w:szCs w:val="28"/>
          <w:lang w:val="tr-TR"/>
        </w:rPr>
        <w:t>(ii)</w:t>
      </w:r>
      <w:r>
        <w:rPr>
          <w:rFonts w:ascii="Times New Roman" w:hAnsi="Times New Roman"/>
          <w:spacing w:val="-2"/>
          <w:sz w:val="28"/>
          <w:szCs w:val="28"/>
          <w:lang w:val="tr-TR"/>
        </w:rPr>
        <w:tab/>
        <w:t>İdarenin standart okul tasarım projelerinden hareketle yöresel zemin, iklim ve deprem şartlarına adapte edilecek mimari ve mühendislik tasarımları,</w:t>
      </w:r>
    </w:p>
    <w:p w14:paraId="0C884E8C" w14:textId="77777777" w:rsidR="00DF67AE" w:rsidRDefault="006332AB">
      <w:pPr>
        <w:pStyle w:val="Standard"/>
        <w:ind w:left="720"/>
        <w:jc w:val="both"/>
        <w:rPr>
          <w:rFonts w:ascii="Times New Roman" w:hAnsi="Times New Roman"/>
          <w:spacing w:val="-2"/>
          <w:sz w:val="28"/>
          <w:szCs w:val="28"/>
          <w:lang w:val="tr-TR"/>
        </w:rPr>
      </w:pPr>
      <w:r>
        <w:rPr>
          <w:rFonts w:ascii="Times New Roman" w:hAnsi="Times New Roman"/>
          <w:spacing w:val="-2"/>
          <w:sz w:val="28"/>
          <w:szCs w:val="28"/>
          <w:lang w:val="tr-TR"/>
        </w:rPr>
        <w:t>(iii)</w:t>
      </w:r>
      <w:r>
        <w:rPr>
          <w:rFonts w:ascii="Times New Roman" w:hAnsi="Times New Roman"/>
          <w:spacing w:val="-2"/>
          <w:sz w:val="28"/>
          <w:szCs w:val="28"/>
          <w:lang w:val="tr-TR"/>
        </w:rPr>
        <w:tab/>
        <w:t>İdari ve Teknik şartnameler,</w:t>
      </w:r>
    </w:p>
    <w:p w14:paraId="643A04DC" w14:textId="77777777" w:rsidR="00DF67AE" w:rsidRDefault="006332AB">
      <w:pPr>
        <w:pStyle w:val="Standard"/>
        <w:ind w:left="720"/>
        <w:jc w:val="both"/>
        <w:rPr>
          <w:rFonts w:ascii="Times New Roman" w:hAnsi="Times New Roman"/>
          <w:spacing w:val="-2"/>
          <w:sz w:val="28"/>
          <w:szCs w:val="28"/>
          <w:lang w:val="tr-TR"/>
        </w:rPr>
      </w:pPr>
      <w:r>
        <w:rPr>
          <w:rFonts w:ascii="Times New Roman" w:hAnsi="Times New Roman"/>
          <w:spacing w:val="-2"/>
          <w:sz w:val="28"/>
          <w:szCs w:val="28"/>
          <w:lang w:val="tr-TR"/>
        </w:rPr>
        <w:t>(iv)</w:t>
      </w:r>
      <w:r>
        <w:rPr>
          <w:rFonts w:ascii="Times New Roman" w:hAnsi="Times New Roman"/>
          <w:spacing w:val="-2"/>
          <w:sz w:val="28"/>
          <w:szCs w:val="28"/>
          <w:lang w:val="tr-TR"/>
        </w:rPr>
        <w:tab/>
        <w:t>İ</w:t>
      </w:r>
      <w:r>
        <w:rPr>
          <w:rFonts w:ascii="Times New Roman" w:hAnsi="Times New Roman"/>
          <w:spacing w:val="-2"/>
          <w:sz w:val="28"/>
          <w:szCs w:val="28"/>
          <w:lang w:val="tr-TR"/>
        </w:rPr>
        <w:t>nşaat Maliyeti hesaplanması,</w:t>
      </w:r>
    </w:p>
    <w:p w14:paraId="20D94803" w14:textId="77777777" w:rsidR="00DF67AE" w:rsidRDefault="006332AB">
      <w:pPr>
        <w:pStyle w:val="Standard"/>
        <w:ind w:left="720"/>
        <w:jc w:val="both"/>
        <w:rPr>
          <w:rFonts w:ascii="Times New Roman" w:hAnsi="Times New Roman"/>
          <w:spacing w:val="-2"/>
          <w:sz w:val="28"/>
          <w:szCs w:val="28"/>
          <w:lang w:val="tr-TR"/>
        </w:rPr>
      </w:pPr>
      <w:r>
        <w:rPr>
          <w:rFonts w:ascii="Times New Roman" w:hAnsi="Times New Roman"/>
          <w:spacing w:val="-2"/>
          <w:sz w:val="28"/>
          <w:szCs w:val="28"/>
          <w:lang w:val="tr-TR"/>
        </w:rPr>
        <w:t>(v)</w:t>
      </w:r>
      <w:r>
        <w:rPr>
          <w:rFonts w:ascii="Times New Roman" w:hAnsi="Times New Roman"/>
          <w:spacing w:val="-2"/>
          <w:sz w:val="28"/>
          <w:szCs w:val="28"/>
          <w:lang w:val="tr-TR"/>
        </w:rPr>
        <w:tab/>
        <w:t>Metraj cetveli,</w:t>
      </w:r>
    </w:p>
    <w:p w14:paraId="4AAC57A2" w14:textId="77777777" w:rsidR="00DF67AE" w:rsidRDefault="006332AB">
      <w:pPr>
        <w:pStyle w:val="Standard"/>
        <w:ind w:left="720"/>
        <w:jc w:val="both"/>
        <w:rPr>
          <w:rFonts w:ascii="Times New Roman" w:hAnsi="Times New Roman"/>
          <w:spacing w:val="-2"/>
          <w:sz w:val="28"/>
          <w:szCs w:val="28"/>
          <w:lang w:val="tr-TR"/>
        </w:rPr>
      </w:pPr>
      <w:r>
        <w:rPr>
          <w:rFonts w:ascii="Times New Roman" w:hAnsi="Times New Roman"/>
          <w:spacing w:val="-2"/>
          <w:sz w:val="28"/>
          <w:szCs w:val="28"/>
          <w:lang w:val="tr-TR"/>
        </w:rPr>
        <w:lastRenderedPageBreak/>
        <w:t>(vi)</w:t>
      </w:r>
      <w:r>
        <w:rPr>
          <w:rFonts w:ascii="Times New Roman" w:hAnsi="Times New Roman"/>
          <w:spacing w:val="-2"/>
          <w:sz w:val="28"/>
          <w:szCs w:val="28"/>
          <w:lang w:val="tr-TR"/>
        </w:rPr>
        <w:tab/>
        <w:t>İdarenin istediği format ve kapsamda inşaat işleri ve ihale dokümanlarının hazırlanması, ihale ve sözleşme imzalanması aşamasında İdareye yardımcı olunması.</w:t>
      </w:r>
    </w:p>
    <w:p w14:paraId="50AAB2B3" w14:textId="77777777" w:rsidR="00DF67AE" w:rsidRDefault="00DF67AE">
      <w:pPr>
        <w:pStyle w:val="Standard"/>
        <w:jc w:val="both"/>
        <w:rPr>
          <w:rFonts w:ascii="Times New Roman" w:hAnsi="Times New Roman"/>
          <w:spacing w:val="-2"/>
          <w:sz w:val="28"/>
          <w:szCs w:val="28"/>
          <w:lang w:val="tr-TR"/>
        </w:rPr>
      </w:pPr>
    </w:p>
    <w:p w14:paraId="3F96567E" w14:textId="77777777" w:rsidR="00DF67AE" w:rsidRDefault="006332AB">
      <w:pPr>
        <w:pStyle w:val="Standard"/>
        <w:jc w:val="both"/>
      </w:pPr>
      <w:r>
        <w:rPr>
          <w:rFonts w:ascii="Times New Roman" w:hAnsi="Times New Roman"/>
          <w:spacing w:val="-2"/>
          <w:sz w:val="28"/>
          <w:szCs w:val="28"/>
          <w:lang w:val="tr-TR"/>
        </w:rPr>
        <w:t>Her bir paket için bu hizmetlerin toplam sür</w:t>
      </w:r>
      <w:r>
        <w:rPr>
          <w:rFonts w:ascii="Times New Roman" w:hAnsi="Times New Roman"/>
          <w:spacing w:val="-2"/>
          <w:sz w:val="28"/>
          <w:szCs w:val="28"/>
          <w:lang w:val="tr-TR"/>
        </w:rPr>
        <w:t>esi yaklaşık 10 ay olarak öngörülmektedir.</w:t>
      </w:r>
    </w:p>
    <w:p w14:paraId="0580F4F9" w14:textId="77777777" w:rsidR="00DF67AE" w:rsidRDefault="00DF67AE">
      <w:pPr>
        <w:pStyle w:val="Standard"/>
        <w:jc w:val="both"/>
        <w:rPr>
          <w:rFonts w:ascii="Times New Roman" w:hAnsi="Times New Roman"/>
          <w:spacing w:val="-2"/>
          <w:sz w:val="28"/>
          <w:szCs w:val="28"/>
          <w:lang w:val="tr-TR"/>
        </w:rPr>
      </w:pPr>
    </w:p>
    <w:p w14:paraId="3F4295BA" w14:textId="77777777" w:rsidR="00DF67AE" w:rsidRDefault="006332AB">
      <w:pPr>
        <w:pStyle w:val="Standard"/>
        <w:jc w:val="both"/>
      </w:pPr>
      <w:r>
        <w:rPr>
          <w:rFonts w:ascii="Times New Roman" w:hAnsi="Times New Roman"/>
          <w:spacing w:val="-2"/>
          <w:sz w:val="28"/>
          <w:szCs w:val="28"/>
          <w:lang w:val="tr-TR"/>
        </w:rPr>
        <w:t>Danışmanlık hizmetlerinin ikinci aşaması bahse konu okulların inşaatlarının denetim hizmetlerini kapsayacaktır. 12 ay Kusur sorumluluk süresi dahil olmak üzere kontrollük hizmetleri için süre yine her bir danışma</w:t>
      </w:r>
      <w:r>
        <w:rPr>
          <w:rFonts w:ascii="Times New Roman" w:hAnsi="Times New Roman"/>
          <w:spacing w:val="-2"/>
          <w:sz w:val="28"/>
          <w:szCs w:val="28"/>
          <w:lang w:val="tr-TR"/>
        </w:rPr>
        <w:t>nlık İhale paketi için yaklaşık yirmi dört  (24) ay olarak öngörülmektedir. Kesin Kabul sonrası işlemlerde 2 ay olarak öngörüldüğünden, Sözleşme imzalanmasından Sözleşmenin tamamlanmasına  kadar Toplam süre 36 ay olarak öngörülmüştür.</w:t>
      </w:r>
    </w:p>
    <w:p w14:paraId="7876CCEB" w14:textId="77777777" w:rsidR="00DF67AE" w:rsidRDefault="00DF67AE">
      <w:pPr>
        <w:pStyle w:val="Standard"/>
        <w:rPr>
          <w:rFonts w:ascii="Times New Roman" w:hAnsi="Times New Roman"/>
          <w:spacing w:val="-2"/>
          <w:sz w:val="28"/>
          <w:szCs w:val="28"/>
          <w:lang w:val="tr-TR"/>
        </w:rPr>
      </w:pPr>
    </w:p>
    <w:p w14:paraId="00A05719" w14:textId="77777777" w:rsidR="00DF67AE" w:rsidRDefault="006332AB">
      <w:pPr>
        <w:pStyle w:val="Standard"/>
      </w:pPr>
      <w:r>
        <w:rPr>
          <w:rFonts w:ascii="Times New Roman" w:hAnsi="Times New Roman"/>
          <w:b/>
          <w:bCs/>
          <w:sz w:val="28"/>
          <w:szCs w:val="28"/>
        </w:rPr>
        <w:t>PAKET 1: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FRIT-III-KF</w:t>
      </w:r>
      <w:r>
        <w:rPr>
          <w:rFonts w:ascii="Times New Roman" w:hAnsi="Times New Roman"/>
          <w:b/>
          <w:sz w:val="28"/>
          <w:szCs w:val="28"/>
        </w:rPr>
        <w:t>W-DH04</w:t>
      </w:r>
    </w:p>
    <w:p w14:paraId="223A1A26" w14:textId="77777777" w:rsidR="00DF67AE" w:rsidRDefault="00DF67AE">
      <w:pPr>
        <w:pStyle w:val="Standard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2A09E2E6" w14:textId="77777777" w:rsidR="00DF67AE" w:rsidRDefault="006332AB">
      <w:pPr>
        <w:pStyle w:val="ListeParagraf"/>
        <w:numPr>
          <w:ilvl w:val="0"/>
          <w:numId w:val="16"/>
        </w:numPr>
        <w:ind w:left="426" w:hanging="426"/>
        <w:jc w:val="both"/>
      </w:pPr>
      <w:r>
        <w:rPr>
          <w:rFonts w:ascii="Times New Roman" w:hAnsi="Times New Roman"/>
          <w:spacing w:val="-2"/>
          <w:sz w:val="28"/>
          <w:szCs w:val="28"/>
          <w:lang w:val="tr-TR"/>
        </w:rPr>
        <w:t>Hatay İlinde bulunan toplam 14 okul, Adana İlinde bulunan toplam 9 okul, Mersin  İlinde bulunan toplam 10 okul, Kahramanmaraş İlinde bulunan toplam 5 okul, Osmaniye İlinde bulunan toplam 5 okul, Kayseri İlinde bulunan toplam 5 okul  olmak üzere top</w:t>
      </w:r>
      <w:r>
        <w:rPr>
          <w:rFonts w:ascii="Times New Roman" w:hAnsi="Times New Roman"/>
          <w:spacing w:val="-2"/>
          <w:sz w:val="28"/>
          <w:szCs w:val="28"/>
          <w:lang w:val="tr-TR"/>
        </w:rPr>
        <w:t>lamda 48 okula  ait yukarıda belirtilen danışmanlık hizmetlerini kapsamaktadır. Bu hizmetler için süre  on  (10) ay olarak öngörülmektedir.</w:t>
      </w:r>
    </w:p>
    <w:p w14:paraId="58524E48" w14:textId="77777777" w:rsidR="00DF67AE" w:rsidRDefault="00DF67AE">
      <w:pPr>
        <w:pStyle w:val="Standard"/>
        <w:jc w:val="both"/>
        <w:rPr>
          <w:rFonts w:ascii="Times New Roman" w:hAnsi="Times New Roman"/>
          <w:sz w:val="28"/>
          <w:szCs w:val="28"/>
          <w:lang w:val="tr-TR"/>
        </w:rPr>
      </w:pPr>
    </w:p>
    <w:p w14:paraId="6892159B" w14:textId="77777777" w:rsidR="00DF67AE" w:rsidRDefault="006332AB">
      <w:pPr>
        <w:pStyle w:val="ListeParagraf"/>
        <w:numPr>
          <w:ilvl w:val="0"/>
          <w:numId w:val="14"/>
        </w:numPr>
        <w:ind w:left="426" w:hanging="426"/>
        <w:jc w:val="both"/>
      </w:pPr>
      <w:r>
        <w:rPr>
          <w:rFonts w:ascii="Times New Roman" w:hAnsi="Times New Roman"/>
          <w:sz w:val="28"/>
          <w:szCs w:val="28"/>
          <w:lang w:val="tr-TR"/>
        </w:rPr>
        <w:t xml:space="preserve">Danışmanlık hizmetlerinin ikinci aşaması bahsi geçen </w:t>
      </w:r>
      <w:r>
        <w:rPr>
          <w:rFonts w:ascii="Times New Roman" w:hAnsi="Times New Roman"/>
          <w:spacing w:val="-2"/>
          <w:sz w:val="28"/>
          <w:szCs w:val="28"/>
          <w:lang w:val="tr-TR"/>
        </w:rPr>
        <w:t>48 okulun inşaat denetim hizmetlerini kapsamaktadır. 12 aylık</w:t>
      </w:r>
      <w:r>
        <w:rPr>
          <w:rFonts w:ascii="Times New Roman" w:hAnsi="Times New Roman"/>
          <w:sz w:val="28"/>
          <w:szCs w:val="28"/>
          <w:lang w:val="tr-TR"/>
        </w:rPr>
        <w:t xml:space="preserve"> </w:t>
      </w:r>
      <w:r>
        <w:rPr>
          <w:rFonts w:ascii="Times New Roman" w:hAnsi="Times New Roman"/>
          <w:sz w:val="28"/>
          <w:szCs w:val="28"/>
          <w:lang w:val="tr-TR"/>
        </w:rPr>
        <w:t xml:space="preserve">Kusur sorumluluk süresi dahil  olmak üzere denetim hizmetleri için süre yirmi dört  (24) ay olarak, ve  </w:t>
      </w:r>
      <w:bookmarkStart w:id="3" w:name="_Hlk60842068"/>
      <w:r>
        <w:rPr>
          <w:rFonts w:ascii="Times New Roman" w:hAnsi="Times New Roman"/>
          <w:sz w:val="28"/>
          <w:szCs w:val="28"/>
          <w:lang w:val="tr-TR"/>
        </w:rPr>
        <w:t>kusur sorumluluk süresi sonrası öngörülen 2 aylık süre dahil</w:t>
      </w:r>
      <w:bookmarkEnd w:id="3"/>
      <w:r>
        <w:rPr>
          <w:rFonts w:ascii="Times New Roman" w:hAnsi="Times New Roman"/>
          <w:sz w:val="28"/>
          <w:szCs w:val="28"/>
          <w:lang w:val="tr-TR"/>
        </w:rPr>
        <w:t xml:space="preserve"> toplam süre otuz altı (36) ay olarak öngörülmektedir.</w:t>
      </w:r>
    </w:p>
    <w:p w14:paraId="4753BD9D" w14:textId="77777777" w:rsidR="00DF67AE" w:rsidRDefault="00DF67AE">
      <w:pPr>
        <w:pStyle w:val="Standard"/>
        <w:rPr>
          <w:rFonts w:ascii="Times New Roman" w:hAnsi="Times New Roman"/>
          <w:sz w:val="28"/>
          <w:szCs w:val="28"/>
        </w:rPr>
      </w:pPr>
    </w:p>
    <w:p w14:paraId="729E15DC" w14:textId="77777777" w:rsidR="00DF67AE" w:rsidRDefault="006332AB">
      <w:pPr>
        <w:pStyle w:val="Standard"/>
      </w:pPr>
      <w:r>
        <w:rPr>
          <w:rFonts w:ascii="Times New Roman" w:hAnsi="Times New Roman"/>
          <w:b/>
          <w:bCs/>
          <w:sz w:val="28"/>
          <w:szCs w:val="28"/>
        </w:rPr>
        <w:t>PAKET 2: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FRIT-III-KFW-DH05</w:t>
      </w:r>
      <w:bookmarkStart w:id="4" w:name="_Hlk49950496"/>
      <w:bookmarkEnd w:id="4"/>
    </w:p>
    <w:p w14:paraId="35B9935B" w14:textId="77777777" w:rsidR="00DF67AE" w:rsidRDefault="00DF67AE">
      <w:pPr>
        <w:pStyle w:val="Standard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2B56DC68" w14:textId="77777777" w:rsidR="00DF67AE" w:rsidRDefault="006332AB">
      <w:pPr>
        <w:pStyle w:val="ListeParagraf"/>
        <w:ind w:left="426" w:hanging="426"/>
        <w:jc w:val="both"/>
      </w:pPr>
      <w:bookmarkStart w:id="5" w:name="_Hlk49946664"/>
      <w:r>
        <w:rPr>
          <w:rFonts w:ascii="Times New Roman" w:hAnsi="Times New Roman"/>
          <w:spacing w:val="-2"/>
          <w:sz w:val="28"/>
          <w:szCs w:val="28"/>
          <w:lang w:val="tr-TR"/>
        </w:rPr>
        <w:t>a)  İstanbul İlinde bulunan toplam 15 okul, Bursa İlinde bulunan toplam 10 okul, İzmir  İlinde bulunan toplam 10 okul, Konya İlinde bulunan toplam 9 okul, Ankara İlinde bulunan toplam 5 okul, Kocaeli İlinde bulunan toplam 5 okul,</w:t>
      </w:r>
      <w:r>
        <w:t xml:space="preserve"> </w:t>
      </w:r>
      <w:r>
        <w:rPr>
          <w:rFonts w:ascii="Times New Roman" w:hAnsi="Times New Roman"/>
          <w:spacing w:val="-2"/>
          <w:sz w:val="28"/>
          <w:szCs w:val="28"/>
          <w:lang w:val="tr-TR"/>
        </w:rPr>
        <w:t>olmak üzere toplamda 54 okula  ait yukarıda belirtilen danışmanlık hizmetlerini kapsamaktadır. Bu hizmetler için süre on  (10) ay olarak öngörülmektedir.</w:t>
      </w:r>
      <w:bookmarkEnd w:id="5"/>
    </w:p>
    <w:p w14:paraId="3E524D29" w14:textId="77777777" w:rsidR="00DF67AE" w:rsidRDefault="00DF67AE">
      <w:pPr>
        <w:pStyle w:val="ListeParagraf"/>
        <w:ind w:left="1440"/>
        <w:rPr>
          <w:rFonts w:ascii="Times New Roman" w:hAnsi="Times New Roman"/>
          <w:spacing w:val="-2"/>
          <w:sz w:val="28"/>
          <w:szCs w:val="28"/>
          <w:lang w:val="tr-TR"/>
        </w:rPr>
      </w:pPr>
    </w:p>
    <w:p w14:paraId="7666ED64" w14:textId="77777777" w:rsidR="00DF67AE" w:rsidRDefault="006332AB">
      <w:pPr>
        <w:pStyle w:val="ListeParagraf"/>
        <w:ind w:left="426" w:hanging="426"/>
        <w:jc w:val="both"/>
      </w:pPr>
      <w:r>
        <w:rPr>
          <w:rFonts w:ascii="Times New Roman" w:hAnsi="Times New Roman"/>
          <w:spacing w:val="-2"/>
          <w:sz w:val="28"/>
          <w:szCs w:val="28"/>
          <w:lang w:val="tr-TR"/>
        </w:rPr>
        <w:t>b)  Danışmanlık hizmetlerinin ikinci aşaması bahsi geçen 54 okulun inşaat denetim hizmetlerini kapsam</w:t>
      </w:r>
      <w:r>
        <w:rPr>
          <w:rFonts w:ascii="Times New Roman" w:hAnsi="Times New Roman"/>
          <w:spacing w:val="-2"/>
          <w:sz w:val="28"/>
          <w:szCs w:val="28"/>
          <w:lang w:val="tr-TR"/>
        </w:rPr>
        <w:t xml:space="preserve">aktadır. 12 aylık Kusur sorumluluk süresi dahil olmak üzere denetim hizmetleri için süre yirmi dört  (24) ay olarak, </w:t>
      </w:r>
      <w:r>
        <w:rPr>
          <w:rFonts w:ascii="Times New Roman" w:hAnsi="Times New Roman"/>
          <w:spacing w:val="-2"/>
          <w:sz w:val="28"/>
          <w:szCs w:val="28"/>
          <w:lang w:val="tr-TR"/>
        </w:rPr>
        <w:lastRenderedPageBreak/>
        <w:t xml:space="preserve">ve </w:t>
      </w:r>
      <w:r>
        <w:rPr>
          <w:rFonts w:ascii="Times New Roman" w:hAnsi="Times New Roman"/>
          <w:sz w:val="28"/>
          <w:szCs w:val="28"/>
          <w:lang w:val="tr-TR"/>
        </w:rPr>
        <w:t xml:space="preserve">kusur sorumluluk süresi sonrası öngörülen 2 aylık süre dahil </w:t>
      </w:r>
      <w:r>
        <w:rPr>
          <w:rFonts w:ascii="Times New Roman" w:hAnsi="Times New Roman"/>
          <w:spacing w:val="-2"/>
          <w:sz w:val="28"/>
          <w:szCs w:val="28"/>
          <w:lang w:val="tr-TR"/>
        </w:rPr>
        <w:t>toplam süre otuz altı (36) ay olarak öngörülmektedir.</w:t>
      </w:r>
    </w:p>
    <w:p w14:paraId="65AE0AD0" w14:textId="77777777" w:rsidR="00DF67AE" w:rsidRDefault="00DF67AE">
      <w:pPr>
        <w:pStyle w:val="ListeParagraf"/>
        <w:ind w:left="1440"/>
        <w:rPr>
          <w:rFonts w:ascii="Times New Roman" w:hAnsi="Times New Roman"/>
          <w:spacing w:val="-2"/>
          <w:sz w:val="28"/>
          <w:szCs w:val="28"/>
        </w:rPr>
      </w:pPr>
    </w:p>
    <w:p w14:paraId="60E1C692" w14:textId="77777777" w:rsidR="00DF67AE" w:rsidRDefault="006332AB">
      <w:pPr>
        <w:pStyle w:val="Standard"/>
      </w:pPr>
      <w:r>
        <w:rPr>
          <w:rFonts w:ascii="Times New Roman" w:hAnsi="Times New Roman"/>
          <w:b/>
          <w:bCs/>
          <w:sz w:val="28"/>
          <w:szCs w:val="28"/>
        </w:rPr>
        <w:t>PAKET 3: FRIT-III-KF</w:t>
      </w:r>
      <w:r>
        <w:rPr>
          <w:rFonts w:ascii="Times New Roman" w:hAnsi="Times New Roman"/>
          <w:b/>
          <w:bCs/>
          <w:sz w:val="28"/>
          <w:szCs w:val="28"/>
        </w:rPr>
        <w:t>W-DH06</w:t>
      </w:r>
    </w:p>
    <w:p w14:paraId="508BB64A" w14:textId="77777777" w:rsidR="00DF67AE" w:rsidRDefault="00DF67AE">
      <w:pPr>
        <w:pStyle w:val="ListeParagraf"/>
        <w:jc w:val="both"/>
        <w:rPr>
          <w:rFonts w:ascii="Times New Roman" w:hAnsi="Times New Roman"/>
          <w:spacing w:val="-2"/>
          <w:sz w:val="28"/>
          <w:szCs w:val="28"/>
          <w:lang w:val="tr-TR"/>
        </w:rPr>
      </w:pPr>
    </w:p>
    <w:p w14:paraId="1ADD1A43" w14:textId="77777777" w:rsidR="00DF67AE" w:rsidRDefault="006332AB">
      <w:pPr>
        <w:pStyle w:val="ListeParagraf"/>
        <w:ind w:left="426" w:hanging="426"/>
        <w:jc w:val="both"/>
        <w:rPr>
          <w:rFonts w:ascii="Times New Roman" w:hAnsi="Times New Roman"/>
          <w:spacing w:val="-2"/>
          <w:sz w:val="28"/>
          <w:szCs w:val="28"/>
          <w:lang w:val="tr-TR"/>
        </w:rPr>
      </w:pPr>
      <w:bookmarkStart w:id="6" w:name="_Hlk499466641"/>
      <w:r>
        <w:rPr>
          <w:rFonts w:ascii="Times New Roman" w:hAnsi="Times New Roman"/>
          <w:spacing w:val="-2"/>
          <w:sz w:val="28"/>
          <w:szCs w:val="28"/>
          <w:lang w:val="tr-TR"/>
        </w:rPr>
        <w:t>a)  Gaziantep İlinde bulunan toplam 14 okul, Şanlıurfa İlinde bulunan toplam 15 okul, Kilis  İlinde bulunan toplam  5 okul, Mardin İlinde bulunan toplam 9 okul, Malatya İlinde bulunan toplam 5 okul, Diyarbakır İlinde bulunan toplam 10 okul, Adıyama</w:t>
      </w:r>
      <w:r>
        <w:rPr>
          <w:rFonts w:ascii="Times New Roman" w:hAnsi="Times New Roman"/>
          <w:spacing w:val="-2"/>
          <w:sz w:val="28"/>
          <w:szCs w:val="28"/>
          <w:lang w:val="tr-TR"/>
        </w:rPr>
        <w:t>n İlinde bulunan toplam 5 okul olmak üzere toplamda 63 okula  ait yukarıda belirtilen danışmanlık hizmetlerini kapsamaktadır. Bu hizmetler için süre on  (10) ay olarak öngörülmektedir.</w:t>
      </w:r>
      <w:bookmarkEnd w:id="6"/>
    </w:p>
    <w:p w14:paraId="2F454CF7" w14:textId="77777777" w:rsidR="00DF67AE" w:rsidRDefault="00DF67AE">
      <w:pPr>
        <w:pStyle w:val="ListeParagraf"/>
        <w:ind w:left="1440"/>
        <w:rPr>
          <w:rFonts w:ascii="Times New Roman" w:hAnsi="Times New Roman"/>
          <w:spacing w:val="-2"/>
          <w:sz w:val="28"/>
          <w:szCs w:val="28"/>
          <w:lang w:val="tr-TR"/>
        </w:rPr>
      </w:pPr>
    </w:p>
    <w:p w14:paraId="10A6644B" w14:textId="77777777" w:rsidR="00DF67AE" w:rsidRDefault="006332AB">
      <w:pPr>
        <w:pStyle w:val="ListeParagraf"/>
        <w:ind w:left="426" w:hanging="284"/>
        <w:jc w:val="both"/>
      </w:pPr>
      <w:r>
        <w:rPr>
          <w:rFonts w:ascii="Times New Roman" w:hAnsi="Times New Roman"/>
          <w:spacing w:val="-2"/>
          <w:sz w:val="28"/>
          <w:szCs w:val="28"/>
          <w:lang w:val="tr-TR"/>
        </w:rPr>
        <w:t>b) Danışmanlık hizmetlerinin ikinci aşaması bahsi geçen 63 okulun inşa</w:t>
      </w:r>
      <w:r>
        <w:rPr>
          <w:rFonts w:ascii="Times New Roman" w:hAnsi="Times New Roman"/>
          <w:spacing w:val="-2"/>
          <w:sz w:val="28"/>
          <w:szCs w:val="28"/>
          <w:lang w:val="tr-TR"/>
        </w:rPr>
        <w:t xml:space="preserve">at  denetim hizmetlerini kapsamaktadır. 12 aylık Kusur sorumluluk süresi dahil olmak üzere denetim hizmetleri için süre yirmi dört  (24) ay olarak, ve </w:t>
      </w:r>
      <w:r>
        <w:rPr>
          <w:rFonts w:ascii="Times New Roman" w:hAnsi="Times New Roman"/>
          <w:sz w:val="28"/>
          <w:szCs w:val="28"/>
          <w:lang w:val="tr-TR"/>
        </w:rPr>
        <w:t xml:space="preserve">kusur sorumluluk süresi sonrası öngörülen 2 aylık süre dahil </w:t>
      </w:r>
      <w:r>
        <w:rPr>
          <w:rFonts w:ascii="Times New Roman" w:hAnsi="Times New Roman"/>
          <w:spacing w:val="-2"/>
          <w:sz w:val="28"/>
          <w:szCs w:val="28"/>
          <w:lang w:val="tr-TR"/>
        </w:rPr>
        <w:t>toplam süre otuz altı (36) ay olarak öngörül</w:t>
      </w:r>
      <w:r>
        <w:rPr>
          <w:rFonts w:ascii="Times New Roman" w:hAnsi="Times New Roman"/>
          <w:spacing w:val="-2"/>
          <w:sz w:val="28"/>
          <w:szCs w:val="28"/>
          <w:lang w:val="tr-TR"/>
        </w:rPr>
        <w:t>mektedir.</w:t>
      </w:r>
    </w:p>
    <w:p w14:paraId="5A624C70" w14:textId="77777777" w:rsidR="00DF67AE" w:rsidRDefault="00DF67AE">
      <w:pPr>
        <w:pStyle w:val="Standard"/>
        <w:jc w:val="both"/>
        <w:rPr>
          <w:rFonts w:ascii="Times New Roman" w:hAnsi="Times New Roman"/>
          <w:spacing w:val="-2"/>
          <w:sz w:val="28"/>
          <w:szCs w:val="28"/>
          <w:lang w:val="tr-TR"/>
        </w:rPr>
      </w:pPr>
    </w:p>
    <w:p w14:paraId="081B5190" w14:textId="77777777" w:rsidR="00DF67AE" w:rsidRDefault="006332AB">
      <w:pPr>
        <w:pStyle w:val="Standard"/>
        <w:jc w:val="both"/>
      </w:pPr>
      <w:r>
        <w:rPr>
          <w:rFonts w:ascii="Times New Roman" w:hAnsi="Times New Roman"/>
          <w:spacing w:val="-2"/>
          <w:sz w:val="28"/>
          <w:szCs w:val="28"/>
          <w:lang w:val="tr-TR"/>
        </w:rPr>
        <w:t>İlgilenen danışmanların hizmetlerin sunulması için gerekli niteliklere ve konuya ilişkin deneyime sahip olduklarını göstermeleri gerekmektedir. Kısa listeye alma kriterlerinin detaylarını içeren Ön Yeterlilik Dokümanı ve İş Tanımı (TOR) ve Millî</w:t>
      </w:r>
      <w:r>
        <w:rPr>
          <w:rFonts w:ascii="Times New Roman" w:hAnsi="Times New Roman"/>
          <w:spacing w:val="-2"/>
          <w:sz w:val="28"/>
          <w:szCs w:val="28"/>
          <w:lang w:val="tr-TR"/>
        </w:rPr>
        <w:t xml:space="preserve"> Eğitim Bakanlığı İnşaat ve Emlak Genel Müdürlüğü'nün aşağıda verilen internet sitesinde mevcuttur. İlgi bildiriminde bulunacak firmalar, bildirimlerini hazırlarken bu dokümanlardaki gereksinimleri göz önünde bulundurmalıdırlar.</w:t>
      </w:r>
    </w:p>
    <w:p w14:paraId="1B14B1DE" w14:textId="77777777" w:rsidR="00DF67AE" w:rsidRDefault="006332AB">
      <w:pPr>
        <w:pStyle w:val="NormalWeb"/>
        <w:shd w:val="clear" w:color="auto" w:fill="FFFFFF"/>
        <w:jc w:val="both"/>
      </w:pPr>
      <w:r>
        <w:rPr>
          <w:sz w:val="28"/>
          <w:szCs w:val="28"/>
        </w:rPr>
        <w:t>Danışmanlar www.kfw-entwick</w:t>
      </w:r>
      <w:r>
        <w:rPr>
          <w:sz w:val="28"/>
          <w:szCs w:val="28"/>
        </w:rPr>
        <w:t xml:space="preserve">lungsbank.de adresinde bulunan KfW Kalkınma Bankası Satın Alma Düzenlemeleri’nde tariflenen (QCBS) yöntemine uygun olarak değerlendirilecek ve seçilecektir. KfW Satınalma Kuralları Madde 1.3.3 kapsamındaki Çıkar Çatışması kurallarını </w:t>
      </w:r>
      <w:r>
        <w:rPr>
          <w:spacing w:val="-2"/>
          <w:sz w:val="28"/>
          <w:szCs w:val="28"/>
        </w:rPr>
        <w:t>ilgili Danışmanların d</w:t>
      </w:r>
      <w:r>
        <w:rPr>
          <w:spacing w:val="-2"/>
          <w:sz w:val="28"/>
          <w:szCs w:val="28"/>
        </w:rPr>
        <w:t>ikkate alması gerekmektedir</w:t>
      </w:r>
      <w:r>
        <w:rPr>
          <w:sz w:val="28"/>
          <w:szCs w:val="28"/>
        </w:rPr>
        <w:t>. Bu  hususları dikkate almayan ve  uymayan Danışmanlar Seçim ve ihale dışı bırakılabileceklerdir.</w:t>
      </w:r>
    </w:p>
    <w:p w14:paraId="03F8601A" w14:textId="77777777" w:rsidR="00DF67AE" w:rsidRDefault="006332AB">
      <w:pPr>
        <w:pStyle w:val="Standard"/>
        <w:jc w:val="both"/>
        <w:rPr>
          <w:rFonts w:ascii="Times New Roman" w:hAnsi="Times New Roman"/>
          <w:spacing w:val="-2"/>
          <w:sz w:val="28"/>
          <w:szCs w:val="28"/>
          <w:lang w:val="tr-TR"/>
        </w:rPr>
      </w:pPr>
      <w:r>
        <w:rPr>
          <w:rFonts w:ascii="Times New Roman" w:hAnsi="Times New Roman"/>
          <w:spacing w:val="-2"/>
          <w:sz w:val="28"/>
          <w:szCs w:val="28"/>
          <w:lang w:val="tr-TR"/>
        </w:rPr>
        <w:t>Danışmanlar niteliklerini artırma amacıyla ortak girişim ya da alt danışmanlık formunda diğer firmalarla işbirliği gerçekleştirebi</w:t>
      </w:r>
      <w:r>
        <w:rPr>
          <w:rFonts w:ascii="Times New Roman" w:hAnsi="Times New Roman"/>
          <w:spacing w:val="-2"/>
          <w:sz w:val="28"/>
          <w:szCs w:val="28"/>
          <w:lang w:val="tr-TR"/>
        </w:rPr>
        <w:t>lirler. Ortak Girişim (OG) durumunda, OG’in tüm üyeleri kısa liste oluşturulması esnasında birlikte değerlendirilecek olup ihale sonrası sözleşme imzalanması durumunda hizmetlerin yerine getirilmesinden müşteriken ve müteselsilen sorumlu olacak ve sözleşme</w:t>
      </w:r>
      <w:r>
        <w:rPr>
          <w:rFonts w:ascii="Times New Roman" w:hAnsi="Times New Roman"/>
          <w:spacing w:val="-2"/>
          <w:sz w:val="28"/>
          <w:szCs w:val="28"/>
          <w:lang w:val="tr-TR"/>
        </w:rPr>
        <w:t xml:space="preserve">yi OG olarak imzalayacaklardır. İlgili Danışmanlar “ortaklığın” yapısını, ortakların ve alt danışmanların uygulamadaki görevlerini açık bir biçimde tanımlayacaktır. “İle bağlantılı şekilde” ve/veya “ile ortaklık içinde” </w:t>
      </w:r>
      <w:r>
        <w:rPr>
          <w:rFonts w:ascii="Times New Roman" w:hAnsi="Times New Roman"/>
          <w:spacing w:val="-2"/>
          <w:sz w:val="28"/>
          <w:szCs w:val="28"/>
          <w:lang w:val="tr-TR"/>
        </w:rPr>
        <w:lastRenderedPageBreak/>
        <w:t>vb. bir dille ifade edilen ve açık o</w:t>
      </w:r>
      <w:r>
        <w:rPr>
          <w:rFonts w:ascii="Times New Roman" w:hAnsi="Times New Roman"/>
          <w:spacing w:val="-2"/>
          <w:sz w:val="28"/>
          <w:szCs w:val="28"/>
          <w:lang w:val="tr-TR"/>
        </w:rPr>
        <w:t>lmayan niyet beyanları kısa liste oluşturulmasında uygun görülmeyebilir.</w:t>
      </w:r>
    </w:p>
    <w:p w14:paraId="6A8B7FBD" w14:textId="77777777" w:rsidR="00DF67AE" w:rsidRDefault="00DF67AE">
      <w:pPr>
        <w:pStyle w:val="Standard"/>
        <w:jc w:val="both"/>
        <w:rPr>
          <w:rFonts w:ascii="Times New Roman" w:hAnsi="Times New Roman"/>
          <w:spacing w:val="-2"/>
          <w:sz w:val="28"/>
          <w:szCs w:val="28"/>
          <w:lang w:val="tr-TR"/>
        </w:rPr>
      </w:pPr>
    </w:p>
    <w:p w14:paraId="04B05BA4" w14:textId="77777777" w:rsidR="00DF67AE" w:rsidRDefault="006332AB">
      <w:pPr>
        <w:pStyle w:val="Standard"/>
        <w:jc w:val="both"/>
        <w:rPr>
          <w:rFonts w:ascii="Times New Roman" w:hAnsi="Times New Roman"/>
          <w:spacing w:val="-2"/>
          <w:sz w:val="28"/>
          <w:szCs w:val="28"/>
          <w:lang w:val="tr-TR"/>
        </w:rPr>
      </w:pPr>
      <w:r>
        <w:rPr>
          <w:rFonts w:ascii="Times New Roman" w:hAnsi="Times New Roman"/>
          <w:spacing w:val="-2"/>
          <w:sz w:val="28"/>
          <w:szCs w:val="28"/>
          <w:lang w:val="tr-TR"/>
        </w:rPr>
        <w:t>Müracaat sahipleri ilgi beyanlarını aşağıdaki MEB Web sitesinde bulacakları Önseçim Dokümanı (SPQ) ve İş tanımı (TOR) dokümanlarındaki şart ve koşullara göre hazırlayıp sunacaklardır</w:t>
      </w:r>
      <w:r>
        <w:rPr>
          <w:rFonts w:ascii="Times New Roman" w:hAnsi="Times New Roman"/>
          <w:spacing w:val="-2"/>
          <w:sz w:val="28"/>
          <w:szCs w:val="28"/>
          <w:lang w:val="tr-TR"/>
        </w:rPr>
        <w:t xml:space="preserve">. İlgi beyanları İşveren tarafından yine bu dokümanlardaki koşullara göre değerlendirilip kısa listeler hazırlanacaktır. </w:t>
      </w:r>
    </w:p>
    <w:p w14:paraId="7CB85E38" w14:textId="77777777" w:rsidR="00DF67AE" w:rsidRDefault="00DF67AE">
      <w:pPr>
        <w:pStyle w:val="Textbody"/>
        <w:jc w:val="both"/>
        <w:rPr>
          <w:rFonts w:ascii="Times New Roman" w:hAnsi="Times New Roman"/>
          <w:sz w:val="28"/>
          <w:szCs w:val="28"/>
          <w:lang w:val="tr-TR"/>
        </w:rPr>
      </w:pPr>
    </w:p>
    <w:p w14:paraId="48037AA9" w14:textId="77777777" w:rsidR="00DF67AE" w:rsidRDefault="006332AB">
      <w:pPr>
        <w:pStyle w:val="Textbody"/>
        <w:jc w:val="both"/>
        <w:rPr>
          <w:rFonts w:ascii="Times New Roman" w:hAnsi="Times New Roman"/>
          <w:sz w:val="28"/>
          <w:szCs w:val="28"/>
          <w:lang w:val="tr-TR"/>
        </w:rPr>
      </w:pPr>
      <w:r>
        <w:rPr>
          <w:rFonts w:ascii="Times New Roman" w:hAnsi="Times New Roman"/>
          <w:sz w:val="28"/>
          <w:szCs w:val="28"/>
          <w:lang w:val="tr-TR"/>
        </w:rPr>
        <w:t>Konuyla ilgili daha fazla bilgiye Türkiye saatiyle 09:00 ve 17:00 arasında mesai saatleri içinde aşağıda verilen adresten ulaşılabili</w:t>
      </w:r>
      <w:r>
        <w:rPr>
          <w:rFonts w:ascii="Times New Roman" w:hAnsi="Times New Roman"/>
          <w:sz w:val="28"/>
          <w:szCs w:val="28"/>
          <w:lang w:val="tr-TR"/>
        </w:rPr>
        <w:t>r.</w:t>
      </w:r>
    </w:p>
    <w:p w14:paraId="48858A06" w14:textId="77777777" w:rsidR="00DF67AE" w:rsidRDefault="00DF67AE">
      <w:pPr>
        <w:pStyle w:val="Textbody"/>
        <w:jc w:val="both"/>
        <w:rPr>
          <w:rFonts w:ascii="Times New Roman" w:hAnsi="Times New Roman"/>
          <w:sz w:val="28"/>
          <w:szCs w:val="28"/>
          <w:lang w:val="tr-TR"/>
        </w:rPr>
      </w:pPr>
    </w:p>
    <w:p w14:paraId="460CDFD9" w14:textId="77777777" w:rsidR="00DF67AE" w:rsidRDefault="006332AB">
      <w:pPr>
        <w:pStyle w:val="Textbody"/>
        <w:jc w:val="both"/>
        <w:rPr>
          <w:rFonts w:ascii="Times New Roman" w:hAnsi="Times New Roman"/>
          <w:sz w:val="28"/>
          <w:szCs w:val="28"/>
          <w:lang w:val="tr-TR"/>
        </w:rPr>
      </w:pPr>
      <w:r>
        <w:rPr>
          <w:rFonts w:ascii="Times New Roman" w:hAnsi="Times New Roman"/>
          <w:sz w:val="28"/>
          <w:szCs w:val="28"/>
          <w:lang w:val="tr-TR"/>
        </w:rPr>
        <w:t>Danışman firmaların başvurularını Türkçe dışında bir dilde sunmaları halinde başvuruyla ilgili tüm belgeleri Türkçe tercümeleri ile birlikte sunmaları gerekmektedir. Tercümelerin Noter Tasdiki gerekli değildir.</w:t>
      </w:r>
    </w:p>
    <w:p w14:paraId="76F44F3C" w14:textId="77777777" w:rsidR="00DF67AE" w:rsidRDefault="00DF67AE">
      <w:pPr>
        <w:pStyle w:val="Textbody"/>
        <w:jc w:val="both"/>
        <w:rPr>
          <w:rFonts w:ascii="Times New Roman" w:hAnsi="Times New Roman"/>
          <w:sz w:val="28"/>
          <w:szCs w:val="28"/>
          <w:lang w:val="tr-TR"/>
        </w:rPr>
      </w:pPr>
    </w:p>
    <w:p w14:paraId="1590B4F9" w14:textId="77777777" w:rsidR="00DF67AE" w:rsidRDefault="006332AB">
      <w:pPr>
        <w:pStyle w:val="Textbody"/>
        <w:jc w:val="both"/>
        <w:rPr>
          <w:rFonts w:ascii="Times New Roman" w:hAnsi="Times New Roman"/>
          <w:sz w:val="28"/>
          <w:szCs w:val="28"/>
          <w:lang w:val="tr-TR"/>
        </w:rPr>
      </w:pPr>
      <w:r>
        <w:rPr>
          <w:rFonts w:ascii="Times New Roman" w:hAnsi="Times New Roman"/>
          <w:sz w:val="28"/>
          <w:szCs w:val="28"/>
          <w:lang w:val="tr-TR"/>
        </w:rPr>
        <w:t xml:space="preserve">Danışman firmaların bu kapsamda </w:t>
      </w:r>
      <w:r>
        <w:rPr>
          <w:rFonts w:ascii="Times New Roman" w:hAnsi="Times New Roman"/>
          <w:sz w:val="28"/>
          <w:szCs w:val="28"/>
          <w:lang w:val="tr-TR"/>
        </w:rPr>
        <w:t>ilgilendikleri paketler için İdareye sunacakları Niyet Beyanları son teslim tarihinden itibaren 6 ay  süre ile geçerli sayılacaktır. İstekliler istedikleri sayıda paket için başvuru yapabilirler. Niyet beyanları, başvuru sahiplerinin ilgilendiği Paketlerin</w:t>
      </w:r>
      <w:r>
        <w:rPr>
          <w:rFonts w:ascii="Times New Roman" w:hAnsi="Times New Roman"/>
          <w:sz w:val="28"/>
          <w:szCs w:val="28"/>
          <w:lang w:val="tr-TR"/>
        </w:rPr>
        <w:t xml:space="preserve"> adını ve Referans numarasını açıkça belirtmelidir. Birden fazla paket için başvuran danışmanlar, Ön Yeterlilik Belgesinde belirtilen asgari seçim kriterleri ile başvurulan paket sayısı çarpımını karşılamalıdır.</w:t>
      </w:r>
    </w:p>
    <w:p w14:paraId="6B7B77D1" w14:textId="77777777" w:rsidR="00DF67AE" w:rsidRDefault="00DF67AE">
      <w:pPr>
        <w:pStyle w:val="Standard"/>
        <w:rPr>
          <w:rFonts w:ascii="Times New Roman" w:hAnsi="Times New Roman"/>
          <w:spacing w:val="-2"/>
          <w:sz w:val="28"/>
          <w:szCs w:val="28"/>
          <w:lang w:val="tr-TR"/>
        </w:rPr>
      </w:pPr>
    </w:p>
    <w:p w14:paraId="7AB07213" w14:textId="77777777" w:rsidR="00DF67AE" w:rsidRDefault="006332AB">
      <w:pPr>
        <w:pStyle w:val="Textbody"/>
        <w:jc w:val="both"/>
      </w:pPr>
      <w:r>
        <w:rPr>
          <w:rFonts w:ascii="Times New Roman" w:hAnsi="Times New Roman"/>
          <w:sz w:val="28"/>
          <w:szCs w:val="28"/>
          <w:lang w:val="tr-TR"/>
        </w:rPr>
        <w:t xml:space="preserve"> “</w:t>
      </w:r>
      <w:bookmarkStart w:id="7" w:name="_Hlk62227133"/>
      <w:r>
        <w:rPr>
          <w:rFonts w:ascii="Times New Roman" w:hAnsi="Times New Roman"/>
          <w:sz w:val="28"/>
          <w:szCs w:val="28"/>
        </w:rPr>
        <w:t xml:space="preserve">Eğitim Tesisleri için yukarıda </w:t>
      </w:r>
      <w:r>
        <w:rPr>
          <w:rFonts w:ascii="Times New Roman" w:hAnsi="Times New Roman"/>
          <w:sz w:val="28"/>
          <w:szCs w:val="28"/>
        </w:rPr>
        <w:t>belirtilen hizmetleri kapsayan Danışmanlık Hizmetleri</w:t>
      </w:r>
      <w:r>
        <w:rPr>
          <w:rFonts w:ascii="Times New Roman" w:hAnsi="Times New Roman"/>
          <w:sz w:val="28"/>
          <w:szCs w:val="28"/>
          <w:lang w:val="tr-TR"/>
        </w:rPr>
        <w:t>” için istekliler Niyet Beyanlarını şahsen veya  posta/kurye   yoluyla aşağıda verilen adrese yazılı olarak 21/04</w:t>
      </w:r>
      <w:r>
        <w:t>/</w:t>
      </w:r>
      <w:r>
        <w:rPr>
          <w:rFonts w:ascii="Times New Roman" w:hAnsi="Times New Roman"/>
          <w:sz w:val="28"/>
          <w:szCs w:val="28"/>
          <w:lang w:val="tr-TR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r-TR"/>
        </w:rPr>
        <w:t>tarihi saat 17:00 (yerel saat)’ye kadar ulaştırılması gerekmektedir.</w:t>
      </w:r>
    </w:p>
    <w:bookmarkEnd w:id="7"/>
    <w:p w14:paraId="5E154B7F" w14:textId="77777777" w:rsidR="00DF67AE" w:rsidRDefault="00DF67AE">
      <w:pPr>
        <w:pStyle w:val="Balk2"/>
        <w:rPr>
          <w:rFonts w:ascii="Times New Roman" w:hAnsi="Times New Roman"/>
          <w:sz w:val="28"/>
          <w:szCs w:val="28"/>
        </w:rPr>
      </w:pPr>
    </w:p>
    <w:p w14:paraId="71FE2611" w14:textId="77777777" w:rsidR="00DF67AE" w:rsidRDefault="006332AB">
      <w:pPr>
        <w:pStyle w:val="Standard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Millî Eğitim B</w:t>
      </w:r>
      <w:r>
        <w:rPr>
          <w:rFonts w:ascii="Times New Roman" w:hAnsi="Times New Roman"/>
          <w:spacing w:val="-2"/>
          <w:sz w:val="28"/>
          <w:szCs w:val="28"/>
        </w:rPr>
        <w:t>akanlığı</w:t>
      </w:r>
    </w:p>
    <w:p w14:paraId="3E075FB3" w14:textId="77777777" w:rsidR="00DF67AE" w:rsidRDefault="006332AB">
      <w:pPr>
        <w:pStyle w:val="Standard"/>
      </w:pPr>
      <w:r>
        <w:rPr>
          <w:rFonts w:ascii="Times New Roman" w:hAnsi="Times New Roman"/>
          <w:spacing w:val="-2"/>
          <w:sz w:val="28"/>
          <w:szCs w:val="28"/>
        </w:rPr>
        <w:t>İnşaat ve Emlak Genel Müdürlüğü</w:t>
      </w:r>
    </w:p>
    <w:p w14:paraId="3BEF23E1" w14:textId="77777777" w:rsidR="00DF67AE" w:rsidRDefault="006332AB">
      <w:pPr>
        <w:pStyle w:val="Standard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MEB Beşevler Kampüsü. 06500, Beşevler, Ankara, Türkiye</w:t>
      </w:r>
    </w:p>
    <w:p w14:paraId="60403E03" w14:textId="77777777" w:rsidR="00DF67AE" w:rsidRDefault="006332AB">
      <w:pPr>
        <w:pStyle w:val="Standard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Tel: +90 (312) 413 31 32</w:t>
      </w:r>
    </w:p>
    <w:p w14:paraId="1B97D9AD" w14:textId="77777777" w:rsidR="00DF67AE" w:rsidRDefault="006332AB">
      <w:pPr>
        <w:pStyle w:val="Standard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Belgegeçer: +90 (312) 213 83 46</w:t>
      </w:r>
    </w:p>
    <w:p w14:paraId="2B867A7F" w14:textId="77777777" w:rsidR="00DF67AE" w:rsidRDefault="006332AB">
      <w:pPr>
        <w:pStyle w:val="Standard"/>
        <w:jc w:val="both"/>
      </w:pPr>
      <w:r>
        <w:rPr>
          <w:rFonts w:ascii="Times New Roman" w:hAnsi="Times New Roman"/>
          <w:spacing w:val="-2"/>
          <w:sz w:val="28"/>
          <w:szCs w:val="28"/>
        </w:rPr>
        <w:t xml:space="preserve">Eposta: </w:t>
      </w:r>
      <w:hyperlink r:id="rId7" w:history="1">
        <w:r>
          <w:rPr>
            <w:rStyle w:val="Kpr"/>
            <w:rFonts w:ascii="Times New Roman" w:hAnsi="Times New Roman"/>
            <w:spacing w:val="-2"/>
            <w:sz w:val="28"/>
            <w:szCs w:val="28"/>
          </w:rPr>
          <w:t>iegm_frit@meb.gov.tr</w:t>
        </w:r>
      </w:hyperlink>
    </w:p>
    <w:p w14:paraId="611619E6" w14:textId="77777777" w:rsidR="00DF67AE" w:rsidRDefault="006332AB">
      <w:pPr>
        <w:pStyle w:val="Standard"/>
        <w:jc w:val="both"/>
      </w:pPr>
      <w:r>
        <w:rPr>
          <w:rFonts w:ascii="Times New Roman" w:hAnsi="Times New Roman"/>
          <w:spacing w:val="-2"/>
          <w:sz w:val="28"/>
          <w:szCs w:val="28"/>
        </w:rPr>
        <w:t>Web sitesi:</w:t>
      </w:r>
      <w:r>
        <w:rPr>
          <w:rStyle w:val="Kpr"/>
          <w:rFonts w:ascii="Times New Roman" w:hAnsi="Times New Roman"/>
          <w:spacing w:val="-2"/>
          <w:sz w:val="28"/>
          <w:szCs w:val="28"/>
        </w:rPr>
        <w:t xml:space="preserve"> </w:t>
      </w:r>
      <w:hyperlink r:id="rId8" w:history="1">
        <w:r>
          <w:rPr>
            <w:rStyle w:val="Kpr"/>
            <w:rFonts w:ascii="Times New Roman" w:hAnsi="Times New Roman"/>
            <w:spacing w:val="-2"/>
            <w:sz w:val="28"/>
            <w:szCs w:val="28"/>
          </w:rPr>
          <w:t>http://iegm.meb.gov.tr/www/duyurular/kategori/2</w:t>
        </w:r>
      </w:hyperlink>
    </w:p>
    <w:sectPr w:rsidR="00DF67AE">
      <w:headerReference w:type="even" r:id="rId9"/>
      <w:headerReference w:type="default" r:id="rId10"/>
      <w:endnotePr>
        <w:numFmt w:val="decimal"/>
      </w:endnotePr>
      <w:pgSz w:w="12240" w:h="15840"/>
      <w:pgMar w:top="1440" w:right="1800" w:bottom="708" w:left="180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0D9E5" w14:textId="77777777" w:rsidR="006332AB" w:rsidRDefault="006332AB">
      <w:r>
        <w:separator/>
      </w:r>
    </w:p>
  </w:endnote>
  <w:endnote w:type="continuationSeparator" w:id="0">
    <w:p w14:paraId="296A93A3" w14:textId="77777777" w:rsidR="006332AB" w:rsidRDefault="0063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B40EA" w14:textId="77777777" w:rsidR="006332AB" w:rsidRDefault="006332AB">
      <w:r>
        <w:rPr>
          <w:color w:val="000000"/>
        </w:rPr>
        <w:separator/>
      </w:r>
    </w:p>
  </w:footnote>
  <w:footnote w:type="continuationSeparator" w:id="0">
    <w:p w14:paraId="70D72B96" w14:textId="77777777" w:rsidR="006332AB" w:rsidRDefault="00633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C9A31" w14:textId="77777777" w:rsidR="00FD66B2" w:rsidRDefault="006332A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7150" w14:textId="77777777" w:rsidR="00FD66B2" w:rsidRDefault="006332AB">
    <w:pPr>
      <w:pStyle w:val="Standard"/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B635B"/>
    <w:multiLevelType w:val="multilevel"/>
    <w:tmpl w:val="DA6AC5B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985AFC"/>
    <w:multiLevelType w:val="multilevel"/>
    <w:tmpl w:val="81D0A0E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35C4C"/>
    <w:multiLevelType w:val="multilevel"/>
    <w:tmpl w:val="414A4726"/>
    <w:styleLink w:val="WWNum1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AA1B4A"/>
    <w:multiLevelType w:val="multilevel"/>
    <w:tmpl w:val="2F18057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BD42314"/>
    <w:multiLevelType w:val="multilevel"/>
    <w:tmpl w:val="FEA6ED28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25F13"/>
    <w:multiLevelType w:val="multilevel"/>
    <w:tmpl w:val="2AB002D0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E158A"/>
    <w:multiLevelType w:val="multilevel"/>
    <w:tmpl w:val="090EA7CE"/>
    <w:styleLink w:val="WWNum4"/>
    <w:lvl w:ilvl="0">
      <w:start w:val="1"/>
      <w:numFmt w:val="lowerRoman"/>
      <w:lvlText w:val="(%1)"/>
      <w:lvlJc w:val="left"/>
      <w:pPr>
        <w:ind w:left="780" w:hanging="72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CB0359B"/>
    <w:multiLevelType w:val="multilevel"/>
    <w:tmpl w:val="8F58B2AA"/>
    <w:styleLink w:val="WWNum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C77350"/>
    <w:multiLevelType w:val="multilevel"/>
    <w:tmpl w:val="410AA504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60248F"/>
    <w:multiLevelType w:val="multilevel"/>
    <w:tmpl w:val="7F8A670C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E1CDE"/>
    <w:multiLevelType w:val="multilevel"/>
    <w:tmpl w:val="6EF63CE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AC13E04"/>
    <w:multiLevelType w:val="multilevel"/>
    <w:tmpl w:val="E622574C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6737F"/>
    <w:multiLevelType w:val="multilevel"/>
    <w:tmpl w:val="4E6A9D98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600BA"/>
    <w:multiLevelType w:val="multilevel"/>
    <w:tmpl w:val="2BC6A4C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B77529E"/>
    <w:multiLevelType w:val="multilevel"/>
    <w:tmpl w:val="9322E3B2"/>
    <w:styleLink w:val="WWNum14"/>
    <w:lvl w:ilvl="0">
      <w:start w:val="2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12"/>
  </w:num>
  <w:num w:numId="9">
    <w:abstractNumId w:val="5"/>
  </w:num>
  <w:num w:numId="10">
    <w:abstractNumId w:val="4"/>
  </w:num>
  <w:num w:numId="11">
    <w:abstractNumId w:val="11"/>
  </w:num>
  <w:num w:numId="12">
    <w:abstractNumId w:val="7"/>
  </w:num>
  <w:num w:numId="13">
    <w:abstractNumId w:val="8"/>
  </w:num>
  <w:num w:numId="14">
    <w:abstractNumId w:val="2"/>
  </w:num>
  <w:num w:numId="15">
    <w:abstractNumId w:val="14"/>
  </w:num>
  <w:num w:numId="1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F67AE"/>
    <w:rsid w:val="006332AB"/>
    <w:rsid w:val="00D5674E"/>
    <w:rsid w:val="00D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28C6"/>
  <w15:docId w15:val="{3185785A-5AA1-435A-99EF-D668929E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Balk1">
    <w:name w:val="heading 1"/>
    <w:basedOn w:val="Standard"/>
    <w:next w:val="Standard"/>
    <w:uiPriority w:val="9"/>
    <w:qFormat/>
    <w:pPr>
      <w:keepNext/>
      <w:keepLines/>
      <w:tabs>
        <w:tab w:val="left" w:pos="-720"/>
      </w:tabs>
      <w:jc w:val="center"/>
      <w:outlineLvl w:val="0"/>
    </w:pPr>
    <w:rPr>
      <w:rFonts w:ascii="Times New Roman" w:eastAsia="Times New Roman" w:hAnsi="Times New Roman" w:cs="Times New Roman"/>
      <w:b/>
      <w:smallCaps/>
      <w:sz w:val="32"/>
    </w:rPr>
  </w:style>
  <w:style w:type="paragraph" w:styleId="Balk2">
    <w:name w:val="heading 2"/>
    <w:basedOn w:val="Standard"/>
    <w:next w:val="Standard"/>
    <w:uiPriority w:val="9"/>
    <w:unhideWhenUsed/>
    <w:qFormat/>
    <w:pPr>
      <w:keepNext/>
      <w:keepLines/>
      <w:tabs>
        <w:tab w:val="left" w:pos="-720"/>
      </w:tabs>
      <w:jc w:val="center"/>
      <w:outlineLvl w:val="1"/>
    </w:pPr>
    <w:rPr>
      <w:b/>
      <w:smallCaps/>
    </w:rPr>
  </w:style>
  <w:style w:type="paragraph" w:styleId="Balk3">
    <w:name w:val="heading 3"/>
    <w:basedOn w:val="Standard"/>
    <w:next w:val="Standard"/>
    <w:uiPriority w:val="9"/>
    <w:semiHidden/>
    <w:unhideWhenUsed/>
    <w:qFormat/>
    <w:pPr>
      <w:keepNext/>
      <w:keepLines/>
      <w:tabs>
        <w:tab w:val="left" w:pos="-720"/>
      </w:tabs>
      <w:outlineLvl w:val="2"/>
    </w:pPr>
    <w:rPr>
      <w:b/>
    </w:rPr>
  </w:style>
  <w:style w:type="paragraph" w:styleId="Balk4">
    <w:name w:val="heading 4"/>
    <w:basedOn w:val="Standard"/>
    <w:next w:val="Standard"/>
    <w:uiPriority w:val="9"/>
    <w:semiHidden/>
    <w:unhideWhenUsed/>
    <w:qFormat/>
    <w:pPr>
      <w:keepNext/>
      <w:keepLines/>
      <w:tabs>
        <w:tab w:val="left" w:pos="-720"/>
      </w:tabs>
      <w:outlineLvl w:val="3"/>
    </w:pPr>
    <w:rPr>
      <w:b/>
      <w:i/>
    </w:rPr>
  </w:style>
  <w:style w:type="paragraph" w:styleId="Balk5">
    <w:name w:val="heading 5"/>
    <w:basedOn w:val="Standard"/>
    <w:next w:val="Standard"/>
    <w:uiPriority w:val="9"/>
    <w:semiHidden/>
    <w:unhideWhenUsed/>
    <w:qFormat/>
    <w:pPr>
      <w:tabs>
        <w:tab w:val="left" w:pos="-720"/>
      </w:tabs>
      <w:outlineLvl w:val="4"/>
    </w:pPr>
  </w:style>
  <w:style w:type="paragraph" w:styleId="Balk6">
    <w:name w:val="heading 6"/>
    <w:basedOn w:val="Standard"/>
    <w:next w:val="Standard"/>
    <w:uiPriority w:val="9"/>
    <w:semiHidden/>
    <w:unhideWhenUsed/>
    <w:qFormat/>
    <w:pPr>
      <w:tabs>
        <w:tab w:val="left" w:pos="-720"/>
      </w:tabs>
      <w:outlineLvl w:val="5"/>
    </w:pPr>
  </w:style>
  <w:style w:type="paragraph" w:styleId="Balk7">
    <w:name w:val="heading 7"/>
    <w:basedOn w:val="Standard"/>
    <w:next w:val="Standard"/>
    <w:pPr>
      <w:tabs>
        <w:tab w:val="left" w:pos="-720"/>
      </w:tabs>
      <w:outlineLvl w:val="6"/>
    </w:pPr>
  </w:style>
  <w:style w:type="paragraph" w:styleId="Balk8">
    <w:name w:val="heading 8"/>
    <w:basedOn w:val="Standard"/>
    <w:next w:val="Standard"/>
    <w:pPr>
      <w:tabs>
        <w:tab w:val="left" w:pos="-720"/>
      </w:tabs>
      <w:outlineLvl w:val="7"/>
    </w:pPr>
  </w:style>
  <w:style w:type="paragraph" w:styleId="Balk9">
    <w:name w:val="heading 9"/>
    <w:basedOn w:val="Standard"/>
    <w:next w:val="Standard"/>
    <w:pPr>
      <w:tabs>
        <w:tab w:val="left" w:pos="-720"/>
      </w:tabs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G Times" w:eastAsia="CG Times" w:hAnsi="CG Times" w:cs="CG Tim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spacing w:val="-2"/>
      <w:sz w:val="24"/>
    </w:rPr>
  </w:style>
  <w:style w:type="paragraph" w:styleId="Liste">
    <w:name w:val="List"/>
    <w:basedOn w:val="Textbody"/>
    <w:rPr>
      <w:rFonts w:cs="Lucida Sans"/>
    </w:rPr>
  </w:style>
  <w:style w:type="paragraph" w:styleId="ResimYazs">
    <w:name w:val="caption"/>
    <w:basedOn w:val="Standard"/>
    <w:next w:val="Standard"/>
    <w:rPr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ChapterNumber">
    <w:name w:val="ChapterNumber"/>
    <w:pPr>
      <w:widowControl/>
      <w:tabs>
        <w:tab w:val="left" w:pos="-720"/>
      </w:tabs>
      <w:suppressAutoHyphens/>
    </w:pPr>
    <w:rPr>
      <w:rFonts w:ascii="CG Times" w:eastAsia="CG Times" w:hAnsi="CG Times" w:cs="CG Times"/>
    </w:rPr>
  </w:style>
  <w:style w:type="paragraph" w:customStyle="1" w:styleId="HeaderandFooter">
    <w:name w:val="Header and Footer"/>
    <w:basedOn w:val="Standard"/>
  </w:style>
  <w:style w:type="paragraph" w:customStyle="1" w:styleId="Altbilgi">
    <w:name w:val="Altbilgi"/>
    <w:basedOn w:val="Standard"/>
    <w:pPr>
      <w:tabs>
        <w:tab w:val="left" w:pos="360"/>
        <w:tab w:val="right" w:pos="9000"/>
      </w:tabs>
    </w:pPr>
  </w:style>
  <w:style w:type="paragraph" w:customStyle="1" w:styleId="Footnote">
    <w:name w:val="Footnote"/>
    <w:basedOn w:val="Standard"/>
    <w:pPr>
      <w:tabs>
        <w:tab w:val="left" w:pos="-720"/>
      </w:tabs>
    </w:pPr>
    <w:rPr>
      <w:rFonts w:ascii="Times New Roman" w:eastAsia="Times New Roman" w:hAnsi="Times New Roman" w:cs="Times New Roman"/>
      <w:sz w:val="20"/>
    </w:rPr>
  </w:style>
  <w:style w:type="paragraph" w:customStyle="1" w:styleId="stbilgi">
    <w:name w:val="Üstbilgi"/>
    <w:basedOn w:val="HeaderandFooter"/>
    <w:pPr>
      <w:suppressLineNumbers/>
      <w:tabs>
        <w:tab w:val="center" w:pos="4819"/>
        <w:tab w:val="right" w:pos="9638"/>
      </w:tabs>
    </w:pPr>
  </w:style>
  <w:style w:type="paragraph" w:styleId="NormalGirinti">
    <w:name w:val="Normal Indent"/>
    <w:basedOn w:val="Standard"/>
    <w:pPr>
      <w:tabs>
        <w:tab w:val="left" w:pos="-720"/>
      </w:tabs>
    </w:pPr>
  </w:style>
  <w:style w:type="paragraph" w:customStyle="1" w:styleId="TextBox">
    <w:name w:val="Text Box"/>
    <w:pPr>
      <w:keepNext/>
      <w:keepLines/>
      <w:widowControl/>
      <w:tabs>
        <w:tab w:val="left" w:pos="-720"/>
      </w:tabs>
      <w:suppressAutoHyphens/>
      <w:jc w:val="both"/>
    </w:pPr>
    <w:rPr>
      <w:spacing w:val="-2"/>
    </w:rPr>
  </w:style>
  <w:style w:type="paragraph" w:customStyle="1" w:styleId="TextBoxdots">
    <w:name w:val="Text Box (dots)"/>
    <w:pPr>
      <w:keepNext/>
      <w:keepLines/>
      <w:widowControl/>
      <w:tabs>
        <w:tab w:val="left" w:pos="-720"/>
      </w:tabs>
      <w:suppressAutoHyphens/>
      <w:jc w:val="both"/>
    </w:pPr>
    <w:rPr>
      <w:spacing w:val="-2"/>
    </w:rPr>
  </w:style>
  <w:style w:type="paragraph" w:customStyle="1" w:styleId="TextBoxFramed">
    <w:name w:val="Text Box Framed"/>
    <w:pPr>
      <w:keepNext/>
      <w:keepLines/>
      <w:widowControl/>
      <w:tabs>
        <w:tab w:val="left" w:pos="-720"/>
      </w:tabs>
      <w:suppressAutoHyphens/>
    </w:pPr>
  </w:style>
  <w:style w:type="paragraph" w:customStyle="1" w:styleId="TextBoxUnframed">
    <w:name w:val="Text Box Unframed"/>
    <w:pPr>
      <w:keepNext/>
      <w:keepLines/>
      <w:widowControl/>
      <w:tabs>
        <w:tab w:val="left" w:pos="-720"/>
      </w:tabs>
      <w:suppressAutoHyphens/>
    </w:pPr>
  </w:style>
  <w:style w:type="paragraph" w:customStyle="1" w:styleId="T11">
    <w:name w:val="İÇT 11"/>
    <w:pPr>
      <w:widowControl/>
      <w:tabs>
        <w:tab w:val="left" w:pos="360"/>
      </w:tabs>
      <w:suppressAutoHyphens/>
    </w:pPr>
    <w:rPr>
      <w:rFonts w:ascii="CG Times" w:eastAsia="CG Times" w:hAnsi="CG Times" w:cs="CG Times"/>
      <w:smallCaps/>
    </w:rPr>
  </w:style>
  <w:style w:type="paragraph" w:customStyle="1" w:styleId="Contents2">
    <w:name w:val="Contents 2"/>
    <w:basedOn w:val="Standard"/>
    <w:next w:val="Standard"/>
    <w:pPr>
      <w:tabs>
        <w:tab w:val="left" w:leader="dot" w:pos="10440"/>
        <w:tab w:val="right" w:pos="10800"/>
      </w:tabs>
      <w:ind w:left="1440" w:right="720" w:hanging="720"/>
    </w:pPr>
  </w:style>
  <w:style w:type="paragraph" w:customStyle="1" w:styleId="Contents3">
    <w:name w:val="Contents 3"/>
    <w:basedOn w:val="Standard"/>
    <w:next w:val="Standard"/>
    <w:pPr>
      <w:tabs>
        <w:tab w:val="left" w:leader="dot" w:pos="11160"/>
        <w:tab w:val="right" w:pos="11520"/>
      </w:tabs>
      <w:ind w:left="2160" w:right="720" w:hanging="720"/>
    </w:pPr>
  </w:style>
  <w:style w:type="paragraph" w:customStyle="1" w:styleId="Contents4">
    <w:name w:val="Contents 4"/>
    <w:basedOn w:val="Standard"/>
    <w:next w:val="Standard"/>
    <w:pPr>
      <w:tabs>
        <w:tab w:val="left" w:leader="dot" w:pos="11880"/>
        <w:tab w:val="right" w:pos="12240"/>
      </w:tabs>
      <w:ind w:left="2880" w:right="720" w:hanging="720"/>
    </w:pPr>
  </w:style>
  <w:style w:type="paragraph" w:customStyle="1" w:styleId="Contents5">
    <w:name w:val="Contents 5"/>
    <w:basedOn w:val="Standard"/>
    <w:next w:val="Standard"/>
    <w:pPr>
      <w:tabs>
        <w:tab w:val="left" w:leader="dot" w:pos="12600"/>
        <w:tab w:val="right" w:pos="12960"/>
      </w:tabs>
      <w:ind w:left="3600" w:right="720" w:hanging="720"/>
    </w:pPr>
  </w:style>
  <w:style w:type="paragraph" w:customStyle="1" w:styleId="BankNormal">
    <w:name w:val="BankNormal"/>
    <w:pPr>
      <w:widowControl/>
      <w:tabs>
        <w:tab w:val="left" w:pos="-720"/>
      </w:tabs>
      <w:suppressAutoHyphens/>
    </w:pPr>
    <w:rPr>
      <w:rFonts w:ascii="CG Times" w:eastAsia="CG Times" w:hAnsi="CG Times" w:cs="CG Times"/>
    </w:rPr>
  </w:style>
  <w:style w:type="paragraph" w:customStyle="1" w:styleId="Heading1a">
    <w:name w:val="Heading 1a"/>
    <w:pPr>
      <w:keepNext/>
      <w:keepLines/>
      <w:widowControl/>
      <w:tabs>
        <w:tab w:val="left" w:pos="-720"/>
      </w:tabs>
      <w:suppressAutoHyphens/>
      <w:jc w:val="center"/>
    </w:pPr>
    <w:rPr>
      <w:b/>
      <w:smallCaps/>
      <w:sz w:val="32"/>
    </w:rPr>
  </w:style>
  <w:style w:type="paragraph" w:customStyle="1" w:styleId="Contents6">
    <w:name w:val="Contents 6"/>
    <w:basedOn w:val="Standard"/>
    <w:next w:val="Standard"/>
    <w:pPr>
      <w:tabs>
        <w:tab w:val="left" w:pos="9720"/>
        <w:tab w:val="right" w:pos="10080"/>
      </w:tabs>
      <w:ind w:left="720" w:hanging="720"/>
    </w:pPr>
  </w:style>
  <w:style w:type="paragraph" w:customStyle="1" w:styleId="Contents7">
    <w:name w:val="Contents 7"/>
    <w:basedOn w:val="Standard"/>
    <w:next w:val="Standard"/>
    <w:pPr>
      <w:ind w:left="720" w:hanging="720"/>
    </w:pPr>
  </w:style>
  <w:style w:type="paragraph" w:customStyle="1" w:styleId="Contents8">
    <w:name w:val="Contents 8"/>
    <w:basedOn w:val="Standard"/>
    <w:next w:val="Standard"/>
    <w:pPr>
      <w:tabs>
        <w:tab w:val="left" w:pos="9720"/>
        <w:tab w:val="right" w:pos="10080"/>
      </w:tabs>
      <w:ind w:left="720" w:hanging="720"/>
    </w:pPr>
  </w:style>
  <w:style w:type="paragraph" w:customStyle="1" w:styleId="Contents9">
    <w:name w:val="Contents 9"/>
    <w:basedOn w:val="Standard"/>
    <w:next w:val="Standard"/>
    <w:pPr>
      <w:tabs>
        <w:tab w:val="left" w:leader="dot" w:pos="9720"/>
        <w:tab w:val="right" w:pos="10080"/>
      </w:tabs>
      <w:ind w:left="720" w:hanging="720"/>
    </w:pPr>
  </w:style>
  <w:style w:type="paragraph" w:customStyle="1" w:styleId="Endnote">
    <w:name w:val="Endnote"/>
    <w:basedOn w:val="Standard"/>
    <w:pPr>
      <w:tabs>
        <w:tab w:val="left" w:pos="-720"/>
      </w:tabs>
    </w:pPr>
    <w:rPr>
      <w:rFonts w:ascii="Times New Roman" w:eastAsia="Times New Roman" w:hAnsi="Times New Roman" w:cs="Times New Roman"/>
      <w:sz w:val="20"/>
    </w:rPr>
  </w:style>
  <w:style w:type="paragraph" w:customStyle="1" w:styleId="Contents1">
    <w:name w:val="Contents 1"/>
    <w:basedOn w:val="Standard"/>
    <w:next w:val="Standard"/>
    <w:pPr>
      <w:tabs>
        <w:tab w:val="left" w:leader="dot" w:pos="9720"/>
        <w:tab w:val="right" w:pos="10080"/>
      </w:tabs>
      <w:spacing w:before="480"/>
      <w:ind w:left="720" w:right="720" w:hanging="720"/>
    </w:pPr>
  </w:style>
  <w:style w:type="paragraph" w:styleId="Dizin1">
    <w:name w:val="index 1"/>
    <w:basedOn w:val="Standard"/>
    <w:next w:val="Standard"/>
    <w:pPr>
      <w:tabs>
        <w:tab w:val="left" w:leader="dot" w:pos="10440"/>
        <w:tab w:val="right" w:pos="10800"/>
      </w:tabs>
      <w:ind w:left="1440" w:right="720" w:hanging="1440"/>
    </w:pPr>
  </w:style>
  <w:style w:type="paragraph" w:styleId="Dizin2">
    <w:name w:val="index 2"/>
    <w:basedOn w:val="Standard"/>
    <w:next w:val="Standard"/>
    <w:pPr>
      <w:tabs>
        <w:tab w:val="left" w:leader="dot" w:pos="10440"/>
        <w:tab w:val="right" w:pos="10800"/>
      </w:tabs>
      <w:ind w:left="1440" w:right="720" w:hanging="720"/>
    </w:pPr>
  </w:style>
  <w:style w:type="paragraph" w:styleId="KaynakaBal">
    <w:name w:val="toa heading"/>
    <w:basedOn w:val="Standard"/>
    <w:next w:val="Standard"/>
    <w:pPr>
      <w:tabs>
        <w:tab w:val="left" w:pos="9000"/>
        <w:tab w:val="right" w:pos="9360"/>
      </w:tabs>
    </w:pPr>
  </w:style>
  <w:style w:type="paragraph" w:styleId="AklamaMetni">
    <w:name w:val="annotation text"/>
    <w:basedOn w:val="Standard"/>
    <w:rPr>
      <w:sz w:val="20"/>
    </w:rPr>
  </w:style>
  <w:style w:type="paragraph" w:styleId="AklamaKonusu">
    <w:name w:val="annotation subject"/>
    <w:basedOn w:val="AklamaMetni"/>
    <w:next w:val="AklamaMetni"/>
    <w:rPr>
      <w:b/>
      <w:bCs/>
    </w:rPr>
  </w:style>
  <w:style w:type="paragraph" w:styleId="BalonMetni">
    <w:name w:val="Balloon Text"/>
    <w:basedOn w:val="Normal"/>
    <w:rPr>
      <w:rFonts w:ascii="Segoe UI" w:eastAsia="Segoe UI" w:hAnsi="Segoe UI" w:cs="Segoe UI"/>
      <w:sz w:val="18"/>
      <w:szCs w:val="18"/>
    </w:rPr>
  </w:style>
  <w:style w:type="paragraph" w:styleId="ListeParagraf">
    <w:name w:val="List Paragraph"/>
    <w:basedOn w:val="Standard"/>
    <w:pPr>
      <w:ind w:left="720"/>
    </w:pPr>
  </w:style>
  <w:style w:type="paragraph" w:styleId="NormalWeb">
    <w:name w:val="Normal (Web)"/>
    <w:basedOn w:val="Standard"/>
    <w:pPr>
      <w:spacing w:before="280" w:after="280"/>
    </w:pPr>
    <w:rPr>
      <w:rFonts w:ascii="Times New Roman" w:eastAsia="Calibri" w:hAnsi="Times New Roman" w:cs="Times New Roman"/>
      <w:sz w:val="24"/>
      <w:szCs w:val="24"/>
      <w:lang w:val="tr-TR" w:eastAsia="tr-TR"/>
    </w:rPr>
  </w:style>
  <w:style w:type="paragraph" w:styleId="Dzeltme">
    <w:name w:val="Revision"/>
    <w:pPr>
      <w:widowControl/>
      <w:textAlignment w:val="auto"/>
    </w:pPr>
  </w:style>
  <w:style w:type="paragraph" w:customStyle="1" w:styleId="Char2">
    <w:name w:val="Char2"/>
    <w:basedOn w:val="Standard"/>
    <w:pPr>
      <w:spacing w:after="160" w:line="240" w:lineRule="exact"/>
    </w:pPr>
    <w:rPr>
      <w:vertAlign w:val="superscript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CommentText">
    <w:name w:val="Comment Text"/>
    <w:basedOn w:val="Normal"/>
    <w:rPr>
      <w:sz w:val="20"/>
    </w:rPr>
  </w:style>
  <w:style w:type="character" w:customStyle="1" w:styleId="DefaultParagraphFo">
    <w:name w:val="Default Paragraph Fo"/>
    <w:basedOn w:val="VarsaylanParagrafYazTipi"/>
  </w:style>
  <w:style w:type="character" w:customStyle="1" w:styleId="Footnoteanchor">
    <w:name w:val="Footnote anchor"/>
    <w:rPr>
      <w:rFonts w:ascii="CG Times" w:eastAsia="CG Times" w:hAnsi="CG Times" w:cs="CG Times"/>
      <w:position w:val="0"/>
      <w:sz w:val="22"/>
      <w:vertAlign w:val="superscript"/>
      <w:lang w:val="en-US"/>
    </w:rPr>
  </w:style>
  <w:style w:type="character" w:customStyle="1" w:styleId="FootnoteCharacters">
    <w:name w:val="Footnote Characters"/>
    <w:basedOn w:val="VarsaylanParagrafYazTipi"/>
    <w:rPr>
      <w:rFonts w:ascii="CG Times" w:eastAsia="CG Times" w:hAnsi="CG Times" w:cs="CG Times"/>
      <w:position w:val="0"/>
      <w:sz w:val="22"/>
      <w:vertAlign w:val="superscript"/>
      <w:lang w:val="en-US"/>
    </w:rPr>
  </w:style>
  <w:style w:type="character" w:customStyle="1" w:styleId="Endnoteanchor">
    <w:name w:val="Endnote anchor"/>
    <w:rPr>
      <w:rFonts w:ascii="CG Times" w:eastAsia="CG Times" w:hAnsi="CG Times" w:cs="CG Times"/>
      <w:position w:val="0"/>
      <w:sz w:val="22"/>
      <w:vertAlign w:val="superscript"/>
      <w:lang w:val="en-US"/>
    </w:rPr>
  </w:style>
  <w:style w:type="character" w:customStyle="1" w:styleId="EndnoteCharacters">
    <w:name w:val="Endnote Characters"/>
    <w:basedOn w:val="VarsaylanParagrafYazTipi"/>
    <w:rPr>
      <w:rFonts w:ascii="CG Times" w:eastAsia="CG Times" w:hAnsi="CG Times" w:cs="CG Times"/>
      <w:position w:val="0"/>
      <w:sz w:val="22"/>
      <w:vertAlign w:val="superscript"/>
      <w:lang w:val="en-US"/>
    </w:rPr>
  </w:style>
  <w:style w:type="character" w:customStyle="1" w:styleId="EquationCaption">
    <w:name w:val="_Equation Caption"/>
  </w:style>
  <w:style w:type="character" w:customStyle="1" w:styleId="Internetlink">
    <w:name w:val="Internet link"/>
    <w:basedOn w:val="VarsaylanParagrafYazTipi"/>
    <w:rPr>
      <w:color w:val="0000FF"/>
      <w:u w:val="single"/>
    </w:rPr>
  </w:style>
  <w:style w:type="character" w:styleId="AklamaBavurusu">
    <w:name w:val="annotation reference"/>
    <w:basedOn w:val="VarsaylanParagrafYazTipi"/>
    <w:rPr>
      <w:sz w:val="16"/>
      <w:szCs w:val="16"/>
    </w:rPr>
  </w:style>
  <w:style w:type="character" w:customStyle="1" w:styleId="AklamaMetniChar">
    <w:name w:val="Açıklama Metni Char"/>
    <w:basedOn w:val="VarsaylanParagrafYazTipi"/>
    <w:rPr>
      <w:rFonts w:ascii="CG Times" w:eastAsia="CG Times" w:hAnsi="CG Times" w:cs="CG Times"/>
    </w:rPr>
  </w:style>
  <w:style w:type="character" w:customStyle="1" w:styleId="AklamaKonusuChar">
    <w:name w:val="Açıklama Konusu Char"/>
    <w:basedOn w:val="AklamaMetniChar"/>
    <w:rPr>
      <w:rFonts w:ascii="CG Times" w:eastAsia="CG Times" w:hAnsi="CG Times" w:cs="CG Times"/>
      <w:b/>
      <w:bCs/>
    </w:rPr>
  </w:style>
  <w:style w:type="character" w:customStyle="1" w:styleId="BalonMetniChar">
    <w:name w:val="Balon Metni Char"/>
    <w:basedOn w:val="VarsaylanParagrafYazTipi"/>
    <w:rPr>
      <w:rFonts w:ascii="Tahoma" w:eastAsia="Tahoma" w:hAnsi="Tahoma" w:cs="Tahoma"/>
      <w:sz w:val="16"/>
      <w:szCs w:val="16"/>
    </w:rPr>
  </w:style>
  <w:style w:type="character" w:customStyle="1" w:styleId="DipnotMetniChar">
    <w:name w:val="Dipnot Metni Char"/>
    <w:basedOn w:val="VarsaylanParagrafYazTipi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i w:val="0"/>
    </w:rPr>
  </w:style>
  <w:style w:type="character" w:customStyle="1" w:styleId="EndnoteSymbol">
    <w:name w:val="Endnote Symbol"/>
  </w:style>
  <w:style w:type="character" w:customStyle="1" w:styleId="CommentSubjectChar">
    <w:name w:val="Comment Subject Char"/>
    <w:basedOn w:val="CommentTextChar"/>
    <w:rPr>
      <w:b/>
      <w:bCs/>
      <w:sz w:val="20"/>
    </w:rPr>
  </w:style>
  <w:style w:type="character" w:customStyle="1" w:styleId="BalloonTextChar">
    <w:name w:val="Balloon Text Char"/>
    <w:basedOn w:val="VarsaylanParagrafYazTipi"/>
    <w:rPr>
      <w:rFonts w:ascii="Segoe UI" w:eastAsia="Segoe UI" w:hAnsi="Segoe UI" w:cs="Segoe UI"/>
      <w:sz w:val="18"/>
      <w:szCs w:val="18"/>
    </w:rPr>
  </w:style>
  <w:style w:type="character" w:customStyle="1" w:styleId="CommentTextChar">
    <w:name w:val="Comment Text Char"/>
    <w:basedOn w:val="VarsaylanParagrafYazTipi"/>
    <w:rPr>
      <w:sz w:val="20"/>
    </w:rPr>
  </w:style>
  <w:style w:type="character" w:customStyle="1" w:styleId="CommentReference">
    <w:name w:val="Comment Reference"/>
    <w:basedOn w:val="VarsaylanParagrafYazTipi"/>
    <w:rPr>
      <w:sz w:val="16"/>
      <w:szCs w:val="16"/>
    </w:rPr>
  </w:style>
  <w:style w:type="character" w:styleId="Kpr">
    <w:name w:val="Hyperlink"/>
    <w:basedOn w:val="VarsaylanParagrafYazTipi"/>
    <w:rPr>
      <w:color w:val="0000FF"/>
      <w:u w:val="single"/>
    </w:rPr>
  </w:style>
  <w:style w:type="numbering" w:customStyle="1" w:styleId="NoList1">
    <w:name w:val="No List_1"/>
    <w:basedOn w:val="ListeYok"/>
    <w:pPr>
      <w:numPr>
        <w:numId w:val="1"/>
      </w:numPr>
    </w:pPr>
  </w:style>
  <w:style w:type="numbering" w:customStyle="1" w:styleId="WWNum1">
    <w:name w:val="WWNum1"/>
    <w:basedOn w:val="ListeYok"/>
    <w:pPr>
      <w:numPr>
        <w:numId w:val="2"/>
      </w:numPr>
    </w:pPr>
  </w:style>
  <w:style w:type="numbering" w:customStyle="1" w:styleId="WWNum2">
    <w:name w:val="WWNum2"/>
    <w:basedOn w:val="ListeYok"/>
    <w:pPr>
      <w:numPr>
        <w:numId w:val="3"/>
      </w:numPr>
    </w:pPr>
  </w:style>
  <w:style w:type="numbering" w:customStyle="1" w:styleId="WWNum3">
    <w:name w:val="WWNum3"/>
    <w:basedOn w:val="ListeYok"/>
    <w:pPr>
      <w:numPr>
        <w:numId w:val="4"/>
      </w:numPr>
    </w:pPr>
  </w:style>
  <w:style w:type="numbering" w:customStyle="1" w:styleId="WWNum4">
    <w:name w:val="WWNum4"/>
    <w:basedOn w:val="ListeYok"/>
    <w:pPr>
      <w:numPr>
        <w:numId w:val="5"/>
      </w:numPr>
    </w:pPr>
  </w:style>
  <w:style w:type="numbering" w:customStyle="1" w:styleId="WWNum5">
    <w:name w:val="WWNum5"/>
    <w:basedOn w:val="ListeYok"/>
    <w:pPr>
      <w:numPr>
        <w:numId w:val="6"/>
      </w:numPr>
    </w:pPr>
  </w:style>
  <w:style w:type="numbering" w:customStyle="1" w:styleId="WWNum6">
    <w:name w:val="WWNum6"/>
    <w:basedOn w:val="ListeYok"/>
    <w:pPr>
      <w:numPr>
        <w:numId w:val="7"/>
      </w:numPr>
    </w:pPr>
  </w:style>
  <w:style w:type="numbering" w:customStyle="1" w:styleId="WWNum7">
    <w:name w:val="WWNum7"/>
    <w:basedOn w:val="ListeYok"/>
    <w:pPr>
      <w:numPr>
        <w:numId w:val="8"/>
      </w:numPr>
    </w:pPr>
  </w:style>
  <w:style w:type="numbering" w:customStyle="1" w:styleId="WWNum8">
    <w:name w:val="WWNum8"/>
    <w:basedOn w:val="ListeYok"/>
    <w:pPr>
      <w:numPr>
        <w:numId w:val="9"/>
      </w:numPr>
    </w:pPr>
  </w:style>
  <w:style w:type="numbering" w:customStyle="1" w:styleId="WWNum9">
    <w:name w:val="WWNum9"/>
    <w:basedOn w:val="ListeYok"/>
    <w:pPr>
      <w:numPr>
        <w:numId w:val="10"/>
      </w:numPr>
    </w:pPr>
  </w:style>
  <w:style w:type="numbering" w:customStyle="1" w:styleId="WWNum10">
    <w:name w:val="WWNum10"/>
    <w:basedOn w:val="ListeYok"/>
    <w:pPr>
      <w:numPr>
        <w:numId w:val="11"/>
      </w:numPr>
    </w:pPr>
  </w:style>
  <w:style w:type="numbering" w:customStyle="1" w:styleId="WWNum11">
    <w:name w:val="WWNum11"/>
    <w:basedOn w:val="ListeYok"/>
    <w:pPr>
      <w:numPr>
        <w:numId w:val="12"/>
      </w:numPr>
    </w:pPr>
  </w:style>
  <w:style w:type="numbering" w:customStyle="1" w:styleId="WWNum12">
    <w:name w:val="WWNum12"/>
    <w:basedOn w:val="ListeYok"/>
    <w:pPr>
      <w:numPr>
        <w:numId w:val="13"/>
      </w:numPr>
    </w:pPr>
  </w:style>
  <w:style w:type="numbering" w:customStyle="1" w:styleId="WWNum13">
    <w:name w:val="WWNum13"/>
    <w:basedOn w:val="ListeYok"/>
    <w:pPr>
      <w:numPr>
        <w:numId w:val="14"/>
      </w:numPr>
    </w:pPr>
  </w:style>
  <w:style w:type="numbering" w:customStyle="1" w:styleId="WWNum14">
    <w:name w:val="WWNum14"/>
    <w:basedOn w:val="ListeYok"/>
    <w:pPr>
      <w:numPr>
        <w:numId w:val="15"/>
      </w:numPr>
    </w:pPr>
  </w:style>
  <w:style w:type="paragraph" w:styleId="stBilgi0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gm.meb.gov.tr/www/duyurular/kategori/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gm_frit@meb.gov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6978</Characters>
  <Application>Microsoft Office Word</Application>
  <DocSecurity>0</DocSecurity>
  <Lines>58</Lines>
  <Paragraphs>16</Paragraphs>
  <ScaleCrop>false</ScaleCrop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Levent GULSOY</cp:lastModifiedBy>
  <cp:revision>2</cp:revision>
  <cp:lastPrinted>2017-01-23T08:23:00Z</cp:lastPrinted>
  <dcterms:created xsi:type="dcterms:W3CDTF">2021-03-22T09:23:00Z</dcterms:created>
  <dcterms:modified xsi:type="dcterms:W3CDTF">2021-03-22T09:23:00Z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The World Bank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