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36" w:type="dxa"/>
        <w:tblInd w:w="6" w:type="dxa"/>
        <w:tblLayout w:type="fixed"/>
        <w:tblCellMar>
          <w:left w:w="10" w:type="dxa"/>
          <w:right w:w="10" w:type="dxa"/>
        </w:tblCellMar>
        <w:tblLook w:val="0000" w:firstRow="0" w:lastRow="0" w:firstColumn="0" w:lastColumn="0" w:noHBand="0" w:noVBand="0"/>
      </w:tblPr>
      <w:tblGrid>
        <w:gridCol w:w="4198"/>
        <w:gridCol w:w="1242"/>
        <w:gridCol w:w="4198"/>
        <w:gridCol w:w="4198"/>
      </w:tblGrid>
      <w:tr w:rsidR="00442AA5" w14:paraId="73594B2E" w14:textId="7777777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ADE11F" w14:textId="77777777" w:rsidR="00423E70" w:rsidRPr="00740A46" w:rsidRDefault="00423E70" w:rsidP="00423E70">
            <w:pPr>
              <w:pStyle w:val="stbilgi10"/>
              <w:pBdr>
                <w:bottom w:val="single" w:sz="4" w:space="1" w:color="000000"/>
              </w:pBdr>
              <w:tabs>
                <w:tab w:val="right" w:pos="9356"/>
              </w:tabs>
              <w:rPr>
                <w:rFonts w:eastAsia="NSimSun" w:cs="Lucida Sans"/>
                <w:b/>
                <w:color w:val="201F1E"/>
                <w:kern w:val="3"/>
                <w:sz w:val="22"/>
                <w:szCs w:val="22"/>
                <w:lang w:val="tr-TR" w:eastAsia="zh-CN" w:bidi="hi-IN"/>
              </w:rPr>
            </w:pPr>
            <w:r w:rsidRPr="00740A46">
              <w:rPr>
                <w:rFonts w:ascii="MyriadPro" w:hAnsi="MyriadPro"/>
                <w:b/>
                <w:color w:val="212529"/>
                <w:shd w:val="clear" w:color="auto" w:fill="FFFFFF"/>
              </w:rPr>
              <w:t>T.C. Millî Eğitim Bakanlığı İnşaat ve Emlak Genel Müdürlüğü Avrupa Birliği Türkiye'deki Mülteciler İçin AB Mali Yardım Programı (FRIT) Fonu Bünyesinde KfW İşbirliği İle Yürütülen Kriz Zamanında Herkes İçin Eğitim III Projesi Ankara İlinde Toplam 5 Anaokulu ve Eklentileri Yapım İşine (FRIT-III-KFW-AY-01) İlişkin Başvuru Sahipleri tarafından sorulan sorular ve İdarenin cevapları</w:t>
            </w:r>
            <w:bookmarkStart w:id="0" w:name="_GoBack"/>
            <w:bookmarkEnd w:id="0"/>
          </w:p>
          <w:p w14:paraId="5EC3419E" w14:textId="77777777" w:rsidR="00442AA5" w:rsidRDefault="00442AA5">
            <w:pPr>
              <w:pStyle w:val="TableContents"/>
              <w:rPr>
                <w:rFonts w:hint="eastAsia"/>
                <w:b/>
                <w:bCs/>
              </w:rPr>
            </w:pPr>
          </w:p>
        </w:tc>
        <w:tc>
          <w:tcPr>
            <w:tcW w:w="4198" w:type="dxa"/>
            <w:shd w:val="clear" w:color="auto" w:fill="auto"/>
            <w:tcMar>
              <w:top w:w="0" w:type="dxa"/>
              <w:left w:w="10" w:type="dxa"/>
              <w:bottom w:w="0" w:type="dxa"/>
              <w:right w:w="10" w:type="dxa"/>
            </w:tcMar>
          </w:tcPr>
          <w:p w14:paraId="03B93600" w14:textId="77777777" w:rsidR="00442AA5" w:rsidRDefault="00442AA5">
            <w:pPr>
              <w:pStyle w:val="TableContents"/>
              <w:rPr>
                <w:rFonts w:hint="eastAsia"/>
                <w:b/>
                <w:bCs/>
              </w:rPr>
            </w:pPr>
          </w:p>
        </w:tc>
      </w:tr>
      <w:tr w:rsidR="00442AA5" w14:paraId="480E1216" w14:textId="77777777">
        <w:tc>
          <w:tcPr>
            <w:tcW w:w="544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A611DB" w14:textId="77777777" w:rsidR="00442AA5" w:rsidRDefault="00FA0E01">
            <w:pPr>
              <w:pStyle w:val="TableContents"/>
              <w:rPr>
                <w:rFonts w:ascii="Times New Roman" w:hAnsi="Times New Roman"/>
                <w:b/>
                <w:bCs/>
                <w:sz w:val="22"/>
                <w:szCs w:val="22"/>
              </w:rPr>
            </w:pPr>
            <w:r>
              <w:rPr>
                <w:rFonts w:ascii="Times New Roman" w:hAnsi="Times New Roman"/>
                <w:b/>
                <w:bCs/>
                <w:sz w:val="22"/>
                <w:szCs w:val="22"/>
              </w:rPr>
              <w:t>SORULAR</w:t>
            </w:r>
          </w:p>
        </w:tc>
        <w:tc>
          <w:tcPr>
            <w:tcW w:w="41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07D8FF" w14:textId="77777777" w:rsidR="00442AA5" w:rsidRDefault="00FA0E01">
            <w:pPr>
              <w:pStyle w:val="TableContents"/>
              <w:rPr>
                <w:rFonts w:hint="eastAsia"/>
                <w:b/>
                <w:bCs/>
              </w:rPr>
            </w:pPr>
            <w:r>
              <w:rPr>
                <w:b/>
                <w:bCs/>
              </w:rPr>
              <w:t>CEVAPLAR</w:t>
            </w:r>
          </w:p>
        </w:tc>
        <w:tc>
          <w:tcPr>
            <w:tcW w:w="4198" w:type="dxa"/>
            <w:shd w:val="clear" w:color="auto" w:fill="auto"/>
            <w:tcMar>
              <w:top w:w="0" w:type="dxa"/>
              <w:left w:w="10" w:type="dxa"/>
              <w:bottom w:w="0" w:type="dxa"/>
              <w:right w:w="10" w:type="dxa"/>
            </w:tcMar>
          </w:tcPr>
          <w:p w14:paraId="291C91B2" w14:textId="77777777" w:rsidR="00442AA5" w:rsidRDefault="00442AA5">
            <w:pPr>
              <w:pStyle w:val="TableContents"/>
              <w:rPr>
                <w:rFonts w:hint="eastAsia"/>
                <w:b/>
                <w:bCs/>
              </w:rPr>
            </w:pPr>
          </w:p>
        </w:tc>
      </w:tr>
      <w:tr w:rsidR="00442AA5" w14:paraId="670E0B71" w14:textId="77777777">
        <w:tc>
          <w:tcPr>
            <w:tcW w:w="54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9E63A24" w14:textId="77777777" w:rsidR="00423E70" w:rsidRPr="00740A46" w:rsidRDefault="00423E70" w:rsidP="00423E70">
            <w:pPr>
              <w:pStyle w:val="ListeParagraf"/>
              <w:numPr>
                <w:ilvl w:val="0"/>
                <w:numId w:val="1"/>
              </w:numPr>
              <w:suppressAutoHyphens w:val="0"/>
              <w:autoSpaceDN/>
              <w:spacing w:before="100" w:beforeAutospacing="1" w:after="100" w:afterAutospacing="1"/>
              <w:jc w:val="both"/>
              <w:textAlignment w:val="auto"/>
              <w:rPr>
                <w:rFonts w:ascii="MyriadPro" w:eastAsia="SimSun" w:hAnsi="MyriadPro" w:cs="Simplified Arabic" w:hint="eastAsia"/>
                <w:color w:val="212529"/>
                <w:kern w:val="0"/>
                <w:szCs w:val="24"/>
                <w:shd w:val="clear" w:color="auto" w:fill="FFFFFF"/>
                <w:lang w:val="en-GB" w:eastAsia="en-GB" w:bidi="en-GB"/>
              </w:rPr>
            </w:pPr>
            <w:r w:rsidRPr="00740A46">
              <w:rPr>
                <w:rFonts w:ascii="MyriadPro" w:eastAsia="SimSun" w:hAnsi="MyriadPro" w:cs="Simplified Arabic"/>
                <w:color w:val="212529"/>
                <w:kern w:val="0"/>
                <w:szCs w:val="24"/>
                <w:shd w:val="clear" w:color="auto" w:fill="FFFFFF"/>
                <w:lang w:val="en-GB" w:eastAsia="en-GB" w:bidi="en-GB"/>
              </w:rPr>
              <w:t>2020 yılı i</w:t>
            </w:r>
            <w:r w:rsidRPr="00740A46">
              <w:rPr>
                <w:rFonts w:ascii="MyriadPro" w:eastAsia="SimSun" w:hAnsi="MyriadPro" w:cs="Simplified Arabic" w:hint="eastAsia"/>
                <w:color w:val="212529"/>
                <w:kern w:val="0"/>
                <w:szCs w:val="24"/>
                <w:shd w:val="clear" w:color="auto" w:fill="FFFFFF"/>
                <w:lang w:val="en-GB" w:eastAsia="en-GB" w:bidi="en-GB"/>
              </w:rPr>
              <w:t>ç</w:t>
            </w:r>
            <w:r w:rsidRPr="00740A46">
              <w:rPr>
                <w:rFonts w:ascii="MyriadPro" w:eastAsia="SimSun" w:hAnsi="MyriadPro" w:cs="Simplified Arabic"/>
                <w:color w:val="212529"/>
                <w:kern w:val="0"/>
                <w:szCs w:val="24"/>
                <w:shd w:val="clear" w:color="auto" w:fill="FFFFFF"/>
                <w:lang w:val="en-GB" w:eastAsia="en-GB" w:bidi="en-GB"/>
              </w:rPr>
              <w:t>in endekslemeye hangi aydan itibaren başlanılacaktır. Yani 2020 yılı cirosunun 2023 yılı değerine ulaştırabilmek i</w:t>
            </w:r>
            <w:r w:rsidRPr="00740A46">
              <w:rPr>
                <w:rFonts w:ascii="MyriadPro" w:eastAsia="SimSun" w:hAnsi="MyriadPro" w:cs="Simplified Arabic" w:hint="eastAsia"/>
                <w:color w:val="212529"/>
                <w:kern w:val="0"/>
                <w:szCs w:val="24"/>
                <w:shd w:val="clear" w:color="auto" w:fill="FFFFFF"/>
                <w:lang w:val="en-GB" w:eastAsia="en-GB" w:bidi="en-GB"/>
              </w:rPr>
              <w:t>ç</w:t>
            </w:r>
            <w:r w:rsidRPr="00740A46">
              <w:rPr>
                <w:rFonts w:ascii="MyriadPro" w:eastAsia="SimSun" w:hAnsi="MyriadPro" w:cs="Simplified Arabic"/>
                <w:color w:val="212529"/>
                <w:kern w:val="0"/>
                <w:szCs w:val="24"/>
                <w:shd w:val="clear" w:color="auto" w:fill="FFFFFF"/>
                <w:lang w:val="en-GB" w:eastAsia="en-GB" w:bidi="en-GB"/>
              </w:rPr>
              <w:t>in başlangı</w:t>
            </w:r>
            <w:r w:rsidRPr="00740A46">
              <w:rPr>
                <w:rFonts w:ascii="MyriadPro" w:eastAsia="SimSun" w:hAnsi="MyriadPro" w:cs="Simplified Arabic" w:hint="eastAsia"/>
                <w:color w:val="212529"/>
                <w:kern w:val="0"/>
                <w:szCs w:val="24"/>
                <w:shd w:val="clear" w:color="auto" w:fill="FFFFFF"/>
                <w:lang w:val="en-GB" w:eastAsia="en-GB" w:bidi="en-GB"/>
              </w:rPr>
              <w:t>ç</w:t>
            </w:r>
            <w:r w:rsidRPr="00740A46">
              <w:rPr>
                <w:rFonts w:ascii="MyriadPro" w:eastAsia="SimSun" w:hAnsi="MyriadPro" w:cs="Simplified Arabic"/>
                <w:color w:val="212529"/>
                <w:kern w:val="0"/>
                <w:szCs w:val="24"/>
                <w:shd w:val="clear" w:color="auto" w:fill="FFFFFF"/>
                <w:lang w:val="en-GB" w:eastAsia="en-GB" w:bidi="en-GB"/>
              </w:rPr>
              <w:t xml:space="preserve"> ve bitiş i</w:t>
            </w:r>
            <w:r w:rsidRPr="00740A46">
              <w:rPr>
                <w:rFonts w:ascii="MyriadPro" w:eastAsia="SimSun" w:hAnsi="MyriadPro" w:cs="Simplified Arabic" w:hint="eastAsia"/>
                <w:color w:val="212529"/>
                <w:kern w:val="0"/>
                <w:szCs w:val="24"/>
                <w:shd w:val="clear" w:color="auto" w:fill="FFFFFF"/>
                <w:lang w:val="en-GB" w:eastAsia="en-GB" w:bidi="en-GB"/>
              </w:rPr>
              <w:t>ç</w:t>
            </w:r>
            <w:r w:rsidRPr="00740A46">
              <w:rPr>
                <w:rFonts w:ascii="MyriadPro" w:eastAsia="SimSun" w:hAnsi="MyriadPro" w:cs="Simplified Arabic"/>
                <w:color w:val="212529"/>
                <w:kern w:val="0"/>
                <w:szCs w:val="24"/>
                <w:shd w:val="clear" w:color="auto" w:fill="FFFFFF"/>
                <w:lang w:val="en-GB" w:eastAsia="en-GB" w:bidi="en-GB"/>
              </w:rPr>
              <w:t>in hangi ayların endeksi dikkate alınacaktir. Örneğin ; başlangı</w:t>
            </w:r>
            <w:r w:rsidRPr="00740A46">
              <w:rPr>
                <w:rFonts w:ascii="MyriadPro" w:eastAsia="SimSun" w:hAnsi="MyriadPro" w:cs="Simplified Arabic" w:hint="eastAsia"/>
                <w:color w:val="212529"/>
                <w:kern w:val="0"/>
                <w:szCs w:val="24"/>
                <w:shd w:val="clear" w:color="auto" w:fill="FFFFFF"/>
                <w:lang w:val="en-GB" w:eastAsia="en-GB" w:bidi="en-GB"/>
              </w:rPr>
              <w:t>ç</w:t>
            </w:r>
            <w:r w:rsidRPr="00740A46">
              <w:rPr>
                <w:rFonts w:ascii="MyriadPro" w:eastAsia="SimSun" w:hAnsi="MyriadPro" w:cs="Simplified Arabic"/>
                <w:color w:val="212529"/>
                <w:kern w:val="0"/>
                <w:szCs w:val="24"/>
                <w:shd w:val="clear" w:color="auto" w:fill="FFFFFF"/>
                <w:lang w:val="en-GB" w:eastAsia="en-GB" w:bidi="en-GB"/>
              </w:rPr>
              <w:t xml:space="preserve"> ayı Ocak-2021 bitiş ayı Şubat/2023 m</w:t>
            </w:r>
            <w:r w:rsidRPr="00740A46">
              <w:rPr>
                <w:rFonts w:ascii="MyriadPro" w:eastAsia="SimSun" w:hAnsi="MyriadPro" w:cs="Simplified Arabic" w:hint="eastAsia"/>
                <w:color w:val="212529"/>
                <w:kern w:val="0"/>
                <w:szCs w:val="24"/>
                <w:shd w:val="clear" w:color="auto" w:fill="FFFFFF"/>
                <w:lang w:val="en-GB" w:eastAsia="en-GB" w:bidi="en-GB"/>
              </w:rPr>
              <w:t>ü</w:t>
            </w:r>
            <w:r w:rsidRPr="00740A46">
              <w:rPr>
                <w:rFonts w:ascii="MyriadPro" w:eastAsia="SimSun" w:hAnsi="MyriadPro" w:cs="Simplified Arabic"/>
                <w:color w:val="212529"/>
                <w:kern w:val="0"/>
                <w:szCs w:val="24"/>
                <w:shd w:val="clear" w:color="auto" w:fill="FFFFFF"/>
                <w:lang w:val="en-GB" w:eastAsia="en-GB" w:bidi="en-GB"/>
              </w:rPr>
              <w:t xml:space="preserve"> olacaktır. Ya da başlangı</w:t>
            </w:r>
            <w:r w:rsidRPr="00740A46">
              <w:rPr>
                <w:rFonts w:ascii="MyriadPro" w:eastAsia="SimSun" w:hAnsi="MyriadPro" w:cs="Simplified Arabic" w:hint="eastAsia"/>
                <w:color w:val="212529"/>
                <w:kern w:val="0"/>
                <w:szCs w:val="24"/>
                <w:shd w:val="clear" w:color="auto" w:fill="FFFFFF"/>
                <w:lang w:val="en-GB" w:eastAsia="en-GB" w:bidi="en-GB"/>
              </w:rPr>
              <w:t>ç</w:t>
            </w:r>
            <w:r w:rsidRPr="00740A46">
              <w:rPr>
                <w:rFonts w:ascii="MyriadPro" w:eastAsia="SimSun" w:hAnsi="MyriadPro" w:cs="Simplified Arabic"/>
                <w:color w:val="212529"/>
                <w:kern w:val="0"/>
                <w:szCs w:val="24"/>
                <w:shd w:val="clear" w:color="auto" w:fill="FFFFFF"/>
                <w:lang w:val="en-GB" w:eastAsia="en-GB" w:bidi="en-GB"/>
              </w:rPr>
              <w:t xml:space="preserve"> ayı Ocak 2020 bitiş ayı Şubat/2023 yada her aynı cirosu o aya ilişkin endeks ile 2023/Şubat endeksi karşılaştırılarak bulunacaktır.</w:t>
            </w:r>
          </w:p>
          <w:p w14:paraId="5ED8A737" w14:textId="1B035525" w:rsidR="00442AA5" w:rsidRDefault="00442AA5">
            <w:pPr>
              <w:pStyle w:val="TableContents"/>
              <w:rPr>
                <w:rFonts w:hint="eastAsia"/>
              </w:rPr>
            </w:pP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F8EB43" w14:textId="77777777" w:rsidR="00423E70" w:rsidRPr="00007C0F" w:rsidRDefault="00423E70" w:rsidP="00423E70">
            <w:pPr>
              <w:jc w:val="center"/>
              <w:rPr>
                <w:rFonts w:hint="eastAsia"/>
                <w:b/>
                <w:bCs/>
              </w:rPr>
            </w:pPr>
            <w:r w:rsidRPr="00007C0F">
              <w:rPr>
                <w:b/>
                <w:bCs/>
              </w:rPr>
              <w:t>ULUSAL REKABETÇİ İHALE BELGELERİ</w:t>
            </w:r>
          </w:p>
          <w:p w14:paraId="32663D30" w14:textId="77777777" w:rsidR="00423E70" w:rsidRPr="00007C0F" w:rsidRDefault="00423E70" w:rsidP="00423E70">
            <w:pPr>
              <w:jc w:val="center"/>
              <w:rPr>
                <w:rFonts w:hint="eastAsia"/>
                <w:b/>
                <w:bCs/>
              </w:rPr>
            </w:pPr>
          </w:p>
          <w:p w14:paraId="174617BB" w14:textId="77777777" w:rsidR="00423E70" w:rsidRPr="00007C0F" w:rsidRDefault="00423E70" w:rsidP="00423E70">
            <w:pPr>
              <w:jc w:val="center"/>
              <w:rPr>
                <w:rFonts w:hint="eastAsia"/>
                <w:b/>
              </w:rPr>
            </w:pPr>
            <w:r w:rsidRPr="00007C0F">
              <w:rPr>
                <w:b/>
                <w:bCs/>
              </w:rPr>
              <w:t>CİLT 1 STANDART İHALE DOKÜMANLARI</w:t>
            </w:r>
          </w:p>
          <w:p w14:paraId="77092ABC" w14:textId="77777777" w:rsidR="00423E70" w:rsidRPr="00007C0F" w:rsidRDefault="00423E70" w:rsidP="00423E70">
            <w:pPr>
              <w:jc w:val="center"/>
              <w:rPr>
                <w:rFonts w:hint="eastAsia"/>
                <w:b/>
                <w:bCs/>
              </w:rPr>
            </w:pPr>
            <w:r w:rsidRPr="00007C0F">
              <w:rPr>
                <w:b/>
                <w:bCs/>
              </w:rPr>
              <w:t>Bölüm III. Teklif Formları, Yeterlilik Kriterleri, Kabul Mektubu, Sözleşme</w:t>
            </w:r>
          </w:p>
          <w:p w14:paraId="35B96B47" w14:textId="77777777" w:rsidR="00423E70" w:rsidRDefault="00423E70" w:rsidP="00423E70">
            <w:pPr>
              <w:pStyle w:val="GvdeMetni21"/>
              <w:jc w:val="both"/>
              <w:rPr>
                <w:b/>
              </w:rPr>
            </w:pPr>
            <w:r w:rsidRPr="001918ED">
              <w:rPr>
                <w:b/>
              </w:rPr>
              <w:t xml:space="preserve">Yeterlilik Kriterleri </w:t>
            </w:r>
          </w:p>
          <w:p w14:paraId="68101680" w14:textId="77777777" w:rsidR="00740A46" w:rsidRPr="001918ED" w:rsidRDefault="00740A46" w:rsidP="00423E70">
            <w:pPr>
              <w:pStyle w:val="GvdeMetni21"/>
              <w:jc w:val="both"/>
              <w:rPr>
                <w:rFonts w:hint="eastAsia"/>
                <w:b/>
              </w:rPr>
            </w:pPr>
          </w:p>
          <w:p w14:paraId="25555BBC" w14:textId="6CB35C60" w:rsidR="00423E70" w:rsidRDefault="00423E70" w:rsidP="00423E70">
            <w:pPr>
              <w:pStyle w:val="GvdeMetni21"/>
              <w:ind w:left="0"/>
              <w:jc w:val="both"/>
            </w:pPr>
            <w:r>
              <w:t>(</w:t>
            </w:r>
            <w:r w:rsidR="00740A46">
              <w:t>&gt;&gt;</w:t>
            </w:r>
            <w:r>
              <w:t xml:space="preserve">İdari Şartname 64. </w:t>
            </w:r>
            <w:r>
              <w:rPr>
                <w:rFonts w:hint="eastAsia"/>
              </w:rPr>
              <w:t>S</w:t>
            </w:r>
            <w:r>
              <w:t>ayfa Madde 1.2)</w:t>
            </w:r>
          </w:p>
          <w:p w14:paraId="4C3C2C54" w14:textId="77777777" w:rsidR="00740A46" w:rsidRDefault="00740A46" w:rsidP="00423E70">
            <w:pPr>
              <w:pStyle w:val="GvdeMetni21"/>
              <w:ind w:left="0"/>
              <w:jc w:val="both"/>
              <w:rPr>
                <w:rFonts w:hint="eastAsia"/>
              </w:rPr>
            </w:pPr>
          </w:p>
          <w:p w14:paraId="56AD0613" w14:textId="77777777" w:rsidR="00423E70" w:rsidRPr="00EC08CE" w:rsidRDefault="00423E70" w:rsidP="00423E70">
            <w:pPr>
              <w:pStyle w:val="GvdeMetni21"/>
              <w:ind w:left="0"/>
              <w:rPr>
                <w:rFonts w:hint="eastAsia"/>
                <w:b/>
              </w:rPr>
            </w:pPr>
            <w:r>
              <w:rPr>
                <w:b/>
              </w:rPr>
              <w:t xml:space="preserve">Madde </w:t>
            </w:r>
            <w:r w:rsidRPr="00EC08CE">
              <w:rPr>
                <w:b/>
              </w:rPr>
              <w:t>1.2.</w:t>
            </w:r>
            <w:r w:rsidRPr="00EC08CE">
              <w:rPr>
                <w:b/>
              </w:rPr>
              <w:tab/>
              <w:t xml:space="preserve">Yerel veya yabancı para biriminde, son </w:t>
            </w:r>
            <w:r>
              <w:rPr>
                <w:rFonts w:hint="eastAsia"/>
                <w:b/>
              </w:rPr>
              <w:t>ü</w:t>
            </w:r>
            <w:r w:rsidRPr="00EC08CE">
              <w:rPr>
                <w:rFonts w:hint="eastAsia"/>
                <w:b/>
              </w:rPr>
              <w:t>ç</w:t>
            </w:r>
            <w:r w:rsidRPr="00EC08CE">
              <w:rPr>
                <w:b/>
              </w:rPr>
              <w:t xml:space="preserve"> yıl i</w:t>
            </w:r>
            <w:r w:rsidRPr="00EC08CE">
              <w:rPr>
                <w:rFonts w:hint="eastAsia"/>
                <w:b/>
              </w:rPr>
              <w:t>ç</w:t>
            </w:r>
            <w:r w:rsidRPr="00EC08CE">
              <w:rPr>
                <w:b/>
              </w:rPr>
              <w:t>erisinde tamamlanmış işlerin cirosu:</w:t>
            </w:r>
          </w:p>
          <w:p w14:paraId="46CEEB62" w14:textId="77777777" w:rsidR="00423E70" w:rsidRDefault="00423E70" w:rsidP="00423E70">
            <w:pPr>
              <w:pStyle w:val="GvdeMetni21"/>
              <w:jc w:val="both"/>
              <w:rPr>
                <w:rFonts w:hint="eastAsia"/>
              </w:rPr>
            </w:pPr>
            <w:r>
              <w:rPr>
                <w:rFonts w:hint="eastAsia"/>
              </w:rPr>
              <w:t xml:space="preserve"> </w:t>
            </w:r>
          </w:p>
          <w:p w14:paraId="0B28D856" w14:textId="77777777" w:rsidR="00423E70" w:rsidRDefault="00423E70" w:rsidP="00423E70">
            <w:pPr>
              <w:pStyle w:val="GvdeMetni21"/>
              <w:ind w:left="0"/>
              <w:jc w:val="both"/>
              <w:rPr>
                <w:rFonts w:hint="eastAsia"/>
              </w:rPr>
            </w:pPr>
            <w:r>
              <w:t>“Ciro hesaplanırken, s</w:t>
            </w:r>
            <w:r>
              <w:rPr>
                <w:rFonts w:hint="eastAsia"/>
              </w:rPr>
              <w:t>ö</w:t>
            </w:r>
            <w:r>
              <w:t xml:space="preserve">z konusu yılın net satışları ile yıllara sari işlerde o yıl itibariyle yapılan Hakediş tutarlarının toplamı alınacaktır. </w:t>
            </w:r>
          </w:p>
          <w:p w14:paraId="39000487" w14:textId="77777777" w:rsidR="00423E70" w:rsidRDefault="00423E70" w:rsidP="00423E70">
            <w:pPr>
              <w:pStyle w:val="GvdeMetni21"/>
              <w:jc w:val="both"/>
              <w:rPr>
                <w:rFonts w:hint="eastAsia"/>
              </w:rPr>
            </w:pPr>
          </w:p>
          <w:p w14:paraId="50BA8C1A" w14:textId="77777777" w:rsidR="00423E70" w:rsidRDefault="00423E70" w:rsidP="00423E70">
            <w:pPr>
              <w:pStyle w:val="GvdeMetni21"/>
              <w:ind w:left="0"/>
              <w:jc w:val="both"/>
              <w:rPr>
                <w:rFonts w:hint="eastAsia"/>
              </w:rPr>
            </w:pPr>
            <w:r>
              <w:t>Her hangi bir yıl i</w:t>
            </w:r>
            <w:r>
              <w:rPr>
                <w:rFonts w:hint="eastAsia"/>
              </w:rPr>
              <w:t>ç</w:t>
            </w:r>
            <w:r>
              <w:t>in uygulanacak ciro form</w:t>
            </w:r>
            <w:r>
              <w:rPr>
                <w:rFonts w:hint="eastAsia"/>
              </w:rPr>
              <w:t>ü</w:t>
            </w:r>
            <w:r>
              <w:t>l</w:t>
            </w:r>
            <w:r>
              <w:rPr>
                <w:rFonts w:hint="eastAsia"/>
              </w:rPr>
              <w:t>ü</w:t>
            </w:r>
            <w:r>
              <w:t>;</w:t>
            </w:r>
          </w:p>
          <w:p w14:paraId="1F9DB237" w14:textId="77777777" w:rsidR="00423E70" w:rsidRDefault="00423E70" w:rsidP="00423E70">
            <w:pPr>
              <w:pStyle w:val="GvdeMetni21"/>
              <w:jc w:val="both"/>
              <w:rPr>
                <w:rFonts w:hint="eastAsia"/>
              </w:rPr>
            </w:pPr>
          </w:p>
          <w:p w14:paraId="7FCAA99D" w14:textId="77777777" w:rsidR="00423E70" w:rsidRDefault="00423E70" w:rsidP="00423E70">
            <w:pPr>
              <w:pStyle w:val="GvdeMetni21"/>
              <w:ind w:left="0"/>
              <w:jc w:val="both"/>
              <w:rPr>
                <w:rFonts w:hint="eastAsia"/>
              </w:rPr>
            </w:pPr>
            <w:r>
              <w:t>Ciro= Cari yıl net satışları+ (Cari yıl toplam (k</w:t>
            </w:r>
            <w:r>
              <w:rPr>
                <w:rFonts w:hint="eastAsia"/>
              </w:rPr>
              <w:t>ü</w:t>
            </w:r>
            <w:r>
              <w:t>m</w:t>
            </w:r>
            <w:r>
              <w:rPr>
                <w:rFonts w:hint="eastAsia"/>
              </w:rPr>
              <w:t>ü</w:t>
            </w:r>
            <w:r>
              <w:t>l</w:t>
            </w:r>
            <w:r>
              <w:rPr>
                <w:rFonts w:hint="eastAsia"/>
              </w:rPr>
              <w:t>â</w:t>
            </w:r>
            <w:r>
              <w:t xml:space="preserve">tif) yıllara sari diğer inşaat gelirleri - Bir </w:t>
            </w:r>
            <w:r>
              <w:rPr>
                <w:rFonts w:hint="eastAsia"/>
              </w:rPr>
              <w:t>ö</w:t>
            </w:r>
            <w:r>
              <w:t>nceki yılın toplam (k</w:t>
            </w:r>
            <w:r>
              <w:rPr>
                <w:rFonts w:hint="eastAsia"/>
              </w:rPr>
              <w:t>ü</w:t>
            </w:r>
            <w:r>
              <w:t>m</w:t>
            </w:r>
            <w:r>
              <w:rPr>
                <w:rFonts w:hint="eastAsia"/>
              </w:rPr>
              <w:t>ü</w:t>
            </w:r>
            <w:r>
              <w:t>l</w:t>
            </w:r>
            <w:r>
              <w:rPr>
                <w:rFonts w:hint="eastAsia"/>
              </w:rPr>
              <w:t>â</w:t>
            </w:r>
            <w:r>
              <w:t>tif) yıllara sari inşaat gelirleri)</w:t>
            </w:r>
          </w:p>
          <w:p w14:paraId="1CD9F0BC" w14:textId="77777777" w:rsidR="00423E70" w:rsidRDefault="00423E70" w:rsidP="00423E70">
            <w:pPr>
              <w:pStyle w:val="GvdeMetni21"/>
              <w:jc w:val="both"/>
              <w:rPr>
                <w:rFonts w:hint="eastAsia"/>
              </w:rPr>
            </w:pPr>
          </w:p>
          <w:p w14:paraId="6FF52A25" w14:textId="77777777" w:rsidR="00423E70" w:rsidRDefault="00423E70" w:rsidP="00423E70">
            <w:pPr>
              <w:pStyle w:val="GvdeMetni21"/>
              <w:ind w:left="0"/>
              <w:jc w:val="both"/>
              <w:rPr>
                <w:rFonts w:hint="eastAsia"/>
              </w:rPr>
            </w:pPr>
            <w:r>
              <w:t>Kanıtlayıcı belge olarak hakediş belgeleri eklenecektir.</w:t>
            </w:r>
          </w:p>
          <w:p w14:paraId="2B5EC315" w14:textId="77777777" w:rsidR="00423E70" w:rsidRDefault="00423E70" w:rsidP="00423E70">
            <w:pPr>
              <w:pStyle w:val="GvdeMetni21"/>
              <w:jc w:val="both"/>
              <w:rPr>
                <w:rFonts w:hint="eastAsia"/>
              </w:rPr>
            </w:pPr>
            <w:r>
              <w:rPr>
                <w:rFonts w:hint="eastAsia"/>
              </w:rPr>
              <w:tab/>
            </w:r>
            <w:r>
              <w:rPr>
                <w:rFonts w:hint="eastAsia"/>
              </w:rPr>
              <w:tab/>
            </w:r>
          </w:p>
          <w:p w14:paraId="6D6EB6FF" w14:textId="77777777" w:rsidR="00423E70" w:rsidRPr="00EC08CE" w:rsidRDefault="00423E70" w:rsidP="00423E70">
            <w:pPr>
              <w:pStyle w:val="GvdeMetni21"/>
              <w:ind w:left="0"/>
              <w:rPr>
                <w:rFonts w:hint="eastAsia"/>
                <w:b/>
              </w:rPr>
            </w:pPr>
            <w:r w:rsidRPr="00EC08CE">
              <w:rPr>
                <w:b/>
              </w:rPr>
              <w:t>Tablo 1.2.1</w:t>
            </w:r>
            <w:r w:rsidRPr="00EC08CE">
              <w:rPr>
                <w:rFonts w:hint="eastAsia"/>
                <w:b/>
              </w:rPr>
              <w:t>–</w:t>
            </w:r>
            <w:r w:rsidRPr="00EC08CE">
              <w:rPr>
                <w:b/>
              </w:rPr>
              <w:t xml:space="preserve"> Son 3 yıla ait yıllık inşaat gelirleri.(g</w:t>
            </w:r>
            <w:r w:rsidRPr="00EC08CE">
              <w:rPr>
                <w:rFonts w:hint="eastAsia"/>
                <w:b/>
              </w:rPr>
              <w:t>ü</w:t>
            </w:r>
            <w:r w:rsidRPr="00EC08CE">
              <w:rPr>
                <w:b/>
              </w:rPr>
              <w:t>ncellenmiş değerler ile)</w:t>
            </w:r>
          </w:p>
          <w:tbl>
            <w:tblPr>
              <w:tblStyle w:val="TabloKlavuzu"/>
              <w:tblW w:w="4077" w:type="dxa"/>
              <w:tblLayout w:type="fixed"/>
              <w:tblLook w:val="04A0" w:firstRow="1" w:lastRow="0" w:firstColumn="1" w:lastColumn="0" w:noHBand="0" w:noVBand="1"/>
            </w:tblPr>
            <w:tblGrid>
              <w:gridCol w:w="1019"/>
              <w:gridCol w:w="1019"/>
              <w:gridCol w:w="1019"/>
              <w:gridCol w:w="1020"/>
            </w:tblGrid>
            <w:tr w:rsidR="00423E70" w14:paraId="5B2D631D" w14:textId="77777777" w:rsidTr="0011765E">
              <w:tc>
                <w:tcPr>
                  <w:tcW w:w="1019" w:type="dxa"/>
                  <w:vAlign w:val="center"/>
                </w:tcPr>
                <w:p w14:paraId="4B6F4195" w14:textId="77777777" w:rsidR="00423E70" w:rsidRPr="00EC08CE" w:rsidRDefault="00423E70" w:rsidP="00423E70">
                  <w:pPr>
                    <w:pStyle w:val="GvdeMetni21"/>
                    <w:ind w:left="0"/>
                    <w:jc w:val="center"/>
                    <w:rPr>
                      <w:rFonts w:hint="eastAsia"/>
                      <w:sz w:val="20"/>
                      <w:szCs w:val="20"/>
                    </w:rPr>
                  </w:pPr>
                  <w:r w:rsidRPr="00EC08CE">
                    <w:rPr>
                      <w:rFonts w:ascii="Times New Roman" w:hAnsi="Times New Roman" w:cs="Times New Roman"/>
                      <w:b/>
                      <w:bCs/>
                      <w:sz w:val="20"/>
                      <w:szCs w:val="20"/>
                    </w:rPr>
                    <w:t>TL</w:t>
                  </w:r>
                </w:p>
              </w:tc>
              <w:tc>
                <w:tcPr>
                  <w:tcW w:w="1019" w:type="dxa"/>
                  <w:vAlign w:val="center"/>
                </w:tcPr>
                <w:p w14:paraId="0633CF2B" w14:textId="77777777" w:rsidR="00423E70" w:rsidRPr="00EC08CE" w:rsidRDefault="00423E70" w:rsidP="00423E70">
                  <w:pPr>
                    <w:pStyle w:val="tabulka"/>
                    <w:widowControl/>
                    <w:rPr>
                      <w:rFonts w:ascii="Times New Roman" w:hAnsi="Times New Roman" w:cs="Times New Roman"/>
                      <w:b/>
                      <w:lang w:val="tr-TR"/>
                    </w:rPr>
                  </w:pPr>
                  <w:r w:rsidRPr="00EC08CE">
                    <w:rPr>
                      <w:rFonts w:ascii="Times New Roman" w:hAnsi="Times New Roman" w:cs="Times New Roman"/>
                      <w:b/>
                      <w:lang w:val="tr-TR"/>
                    </w:rPr>
                    <w:t>Y</w:t>
                  </w:r>
                </w:p>
                <w:p w14:paraId="0C9F5687" w14:textId="77777777" w:rsidR="00423E70" w:rsidRPr="00EC08CE" w:rsidRDefault="00423E70" w:rsidP="00423E70">
                  <w:pPr>
                    <w:pStyle w:val="GvdeMetni21"/>
                    <w:ind w:left="0"/>
                    <w:jc w:val="center"/>
                    <w:rPr>
                      <w:rFonts w:hint="eastAsia"/>
                      <w:sz w:val="20"/>
                      <w:szCs w:val="20"/>
                    </w:rPr>
                  </w:pPr>
                  <w:r w:rsidRPr="00EC08CE">
                    <w:rPr>
                      <w:rFonts w:ascii="Times New Roman" w:hAnsi="Times New Roman" w:cs="Times New Roman"/>
                      <w:b/>
                      <w:sz w:val="20"/>
                      <w:szCs w:val="20"/>
                    </w:rPr>
                    <w:t>2020</w:t>
                  </w:r>
                </w:p>
              </w:tc>
              <w:tc>
                <w:tcPr>
                  <w:tcW w:w="1019" w:type="dxa"/>
                  <w:vAlign w:val="center"/>
                </w:tcPr>
                <w:p w14:paraId="57C72B78" w14:textId="77777777" w:rsidR="00423E70" w:rsidRPr="00EC08CE" w:rsidRDefault="00423E70" w:rsidP="00423E70">
                  <w:pPr>
                    <w:pStyle w:val="tabulka"/>
                    <w:widowControl/>
                    <w:rPr>
                      <w:rFonts w:ascii="Times New Roman" w:hAnsi="Times New Roman" w:cs="Times New Roman"/>
                      <w:b/>
                      <w:lang w:val="tr-TR"/>
                    </w:rPr>
                  </w:pPr>
                  <w:r w:rsidRPr="00EC08CE">
                    <w:rPr>
                      <w:rFonts w:ascii="Times New Roman" w:hAnsi="Times New Roman" w:cs="Times New Roman"/>
                      <w:b/>
                      <w:lang w:val="tr-TR"/>
                    </w:rPr>
                    <w:t>Y</w:t>
                  </w:r>
                </w:p>
                <w:p w14:paraId="0EDB7DCD" w14:textId="77777777" w:rsidR="00423E70" w:rsidRPr="00EC08CE" w:rsidRDefault="00423E70" w:rsidP="00423E70">
                  <w:pPr>
                    <w:pStyle w:val="GvdeMetni21"/>
                    <w:ind w:left="0"/>
                    <w:jc w:val="center"/>
                    <w:rPr>
                      <w:rFonts w:hint="eastAsia"/>
                      <w:sz w:val="20"/>
                      <w:szCs w:val="20"/>
                    </w:rPr>
                  </w:pPr>
                  <w:r w:rsidRPr="00EC08CE">
                    <w:rPr>
                      <w:rFonts w:ascii="Times New Roman" w:hAnsi="Times New Roman" w:cs="Times New Roman"/>
                      <w:b/>
                      <w:sz w:val="20"/>
                      <w:szCs w:val="20"/>
                    </w:rPr>
                    <w:t>2021</w:t>
                  </w:r>
                </w:p>
              </w:tc>
              <w:tc>
                <w:tcPr>
                  <w:tcW w:w="1020" w:type="dxa"/>
                  <w:vAlign w:val="center"/>
                </w:tcPr>
                <w:p w14:paraId="1575E7D5" w14:textId="77777777" w:rsidR="00423E70" w:rsidRPr="00EC08CE" w:rsidRDefault="00423E70" w:rsidP="00423E70">
                  <w:pPr>
                    <w:pStyle w:val="tabulka"/>
                    <w:widowControl/>
                    <w:rPr>
                      <w:rFonts w:ascii="Times New Roman" w:hAnsi="Times New Roman" w:cs="Times New Roman"/>
                      <w:b/>
                      <w:lang w:val="tr-TR"/>
                    </w:rPr>
                  </w:pPr>
                  <w:r w:rsidRPr="00EC08CE">
                    <w:rPr>
                      <w:rFonts w:ascii="Times New Roman" w:hAnsi="Times New Roman" w:cs="Times New Roman"/>
                      <w:b/>
                      <w:lang w:val="tr-TR"/>
                    </w:rPr>
                    <w:t>Y</w:t>
                  </w:r>
                </w:p>
                <w:p w14:paraId="674B9F5B" w14:textId="77777777" w:rsidR="00423E70" w:rsidRPr="00EC08CE" w:rsidRDefault="00423E70" w:rsidP="00423E70">
                  <w:pPr>
                    <w:pStyle w:val="GvdeMetni21"/>
                    <w:ind w:left="0"/>
                    <w:jc w:val="center"/>
                    <w:rPr>
                      <w:rFonts w:hint="eastAsia"/>
                      <w:sz w:val="20"/>
                      <w:szCs w:val="20"/>
                    </w:rPr>
                  </w:pPr>
                  <w:r w:rsidRPr="00EC08CE">
                    <w:rPr>
                      <w:rFonts w:ascii="Times New Roman" w:hAnsi="Times New Roman" w:cs="Times New Roman"/>
                      <w:b/>
                      <w:sz w:val="20"/>
                      <w:szCs w:val="20"/>
                    </w:rPr>
                    <w:t>2022</w:t>
                  </w:r>
                </w:p>
              </w:tc>
            </w:tr>
            <w:tr w:rsidR="00423E70" w14:paraId="2F8924CD" w14:textId="77777777" w:rsidTr="0011765E">
              <w:tc>
                <w:tcPr>
                  <w:tcW w:w="1019" w:type="dxa"/>
                </w:tcPr>
                <w:p w14:paraId="77402F71" w14:textId="77777777" w:rsidR="00423E70" w:rsidRPr="00EC08CE" w:rsidRDefault="00423E70" w:rsidP="00423E70">
                  <w:pPr>
                    <w:pStyle w:val="GvdeMetni21"/>
                    <w:ind w:left="0"/>
                    <w:jc w:val="center"/>
                    <w:rPr>
                      <w:rFonts w:hint="eastAsia"/>
                      <w:sz w:val="20"/>
                      <w:szCs w:val="20"/>
                    </w:rPr>
                  </w:pPr>
                  <w:r w:rsidRPr="00EC08CE">
                    <w:rPr>
                      <w:rFonts w:ascii="Times New Roman" w:hAnsi="Times New Roman" w:cs="Times New Roman"/>
                      <w:b/>
                      <w:sz w:val="20"/>
                      <w:szCs w:val="20"/>
                    </w:rPr>
                    <w:t>Yurtiçi</w:t>
                  </w:r>
                </w:p>
              </w:tc>
              <w:tc>
                <w:tcPr>
                  <w:tcW w:w="1019" w:type="dxa"/>
                </w:tcPr>
                <w:p w14:paraId="7468EF12" w14:textId="77777777" w:rsidR="00423E70" w:rsidRDefault="00423E70" w:rsidP="00423E70">
                  <w:pPr>
                    <w:pStyle w:val="GvdeMetni21"/>
                    <w:ind w:left="0"/>
                    <w:jc w:val="both"/>
                    <w:rPr>
                      <w:rFonts w:hint="eastAsia"/>
                    </w:rPr>
                  </w:pPr>
                </w:p>
              </w:tc>
              <w:tc>
                <w:tcPr>
                  <w:tcW w:w="1019" w:type="dxa"/>
                </w:tcPr>
                <w:p w14:paraId="78A86A77" w14:textId="77777777" w:rsidR="00423E70" w:rsidRDefault="00423E70" w:rsidP="00423E70">
                  <w:pPr>
                    <w:pStyle w:val="GvdeMetni21"/>
                    <w:ind w:left="0"/>
                    <w:jc w:val="both"/>
                    <w:rPr>
                      <w:rFonts w:hint="eastAsia"/>
                    </w:rPr>
                  </w:pPr>
                </w:p>
              </w:tc>
              <w:tc>
                <w:tcPr>
                  <w:tcW w:w="1020" w:type="dxa"/>
                </w:tcPr>
                <w:p w14:paraId="70094AD8" w14:textId="77777777" w:rsidR="00423E70" w:rsidRDefault="00423E70" w:rsidP="00423E70">
                  <w:pPr>
                    <w:pStyle w:val="GvdeMetni21"/>
                    <w:ind w:left="0"/>
                    <w:jc w:val="both"/>
                    <w:rPr>
                      <w:rFonts w:hint="eastAsia"/>
                    </w:rPr>
                  </w:pPr>
                </w:p>
              </w:tc>
            </w:tr>
            <w:tr w:rsidR="00423E70" w14:paraId="1DDAC26A" w14:textId="77777777" w:rsidTr="0011765E">
              <w:tc>
                <w:tcPr>
                  <w:tcW w:w="1019" w:type="dxa"/>
                </w:tcPr>
                <w:p w14:paraId="3B558857" w14:textId="77777777" w:rsidR="00423E70" w:rsidRPr="00EC08CE" w:rsidRDefault="00423E70" w:rsidP="00423E70">
                  <w:pPr>
                    <w:pStyle w:val="GvdeMetni21"/>
                    <w:ind w:left="0"/>
                    <w:jc w:val="center"/>
                    <w:rPr>
                      <w:rFonts w:hint="eastAsia"/>
                      <w:sz w:val="20"/>
                      <w:szCs w:val="20"/>
                    </w:rPr>
                  </w:pPr>
                  <w:r w:rsidRPr="00EC08CE">
                    <w:rPr>
                      <w:rFonts w:ascii="Times New Roman" w:hAnsi="Times New Roman" w:cs="Times New Roman"/>
                      <w:b/>
                      <w:sz w:val="20"/>
                      <w:szCs w:val="20"/>
                    </w:rPr>
                    <w:t>Yurtdışı</w:t>
                  </w:r>
                </w:p>
              </w:tc>
              <w:tc>
                <w:tcPr>
                  <w:tcW w:w="1019" w:type="dxa"/>
                </w:tcPr>
                <w:p w14:paraId="5B5C5077" w14:textId="77777777" w:rsidR="00423E70" w:rsidRDefault="00423E70" w:rsidP="00423E70">
                  <w:pPr>
                    <w:pStyle w:val="GvdeMetni21"/>
                    <w:ind w:left="0"/>
                    <w:jc w:val="both"/>
                    <w:rPr>
                      <w:rFonts w:hint="eastAsia"/>
                    </w:rPr>
                  </w:pPr>
                </w:p>
              </w:tc>
              <w:tc>
                <w:tcPr>
                  <w:tcW w:w="1019" w:type="dxa"/>
                </w:tcPr>
                <w:p w14:paraId="7F87BD6B" w14:textId="77777777" w:rsidR="00423E70" w:rsidRDefault="00423E70" w:rsidP="00423E70">
                  <w:pPr>
                    <w:pStyle w:val="GvdeMetni21"/>
                    <w:ind w:left="0"/>
                    <w:jc w:val="both"/>
                    <w:rPr>
                      <w:rFonts w:hint="eastAsia"/>
                    </w:rPr>
                  </w:pPr>
                </w:p>
              </w:tc>
              <w:tc>
                <w:tcPr>
                  <w:tcW w:w="1020" w:type="dxa"/>
                </w:tcPr>
                <w:p w14:paraId="157AAA0F" w14:textId="77777777" w:rsidR="00423E70" w:rsidRDefault="00423E70" w:rsidP="00423E70">
                  <w:pPr>
                    <w:pStyle w:val="GvdeMetni21"/>
                    <w:ind w:left="0"/>
                    <w:jc w:val="both"/>
                    <w:rPr>
                      <w:rFonts w:hint="eastAsia"/>
                    </w:rPr>
                  </w:pPr>
                </w:p>
              </w:tc>
            </w:tr>
            <w:tr w:rsidR="00423E70" w14:paraId="19F6F578" w14:textId="77777777" w:rsidTr="0011765E">
              <w:tc>
                <w:tcPr>
                  <w:tcW w:w="1019" w:type="dxa"/>
                </w:tcPr>
                <w:p w14:paraId="6C61227D" w14:textId="77777777" w:rsidR="00423E70" w:rsidRPr="00EC08CE" w:rsidRDefault="00423E70" w:rsidP="00423E70">
                  <w:pPr>
                    <w:pStyle w:val="GvdeMetni21"/>
                    <w:ind w:left="0"/>
                    <w:jc w:val="center"/>
                    <w:rPr>
                      <w:rFonts w:hint="eastAsia"/>
                      <w:sz w:val="20"/>
                      <w:szCs w:val="20"/>
                    </w:rPr>
                  </w:pPr>
                  <w:r w:rsidRPr="00EC08CE">
                    <w:rPr>
                      <w:rFonts w:ascii="Times New Roman" w:hAnsi="Times New Roman" w:cs="Times New Roman"/>
                      <w:b/>
                      <w:sz w:val="20"/>
                      <w:szCs w:val="20"/>
                    </w:rPr>
                    <w:t>Toplam</w:t>
                  </w:r>
                </w:p>
              </w:tc>
              <w:tc>
                <w:tcPr>
                  <w:tcW w:w="1019" w:type="dxa"/>
                </w:tcPr>
                <w:p w14:paraId="65750846" w14:textId="77777777" w:rsidR="00423E70" w:rsidRDefault="00423E70" w:rsidP="00423E70">
                  <w:pPr>
                    <w:pStyle w:val="GvdeMetni21"/>
                    <w:ind w:left="0"/>
                    <w:jc w:val="both"/>
                    <w:rPr>
                      <w:rFonts w:hint="eastAsia"/>
                    </w:rPr>
                  </w:pPr>
                </w:p>
              </w:tc>
              <w:tc>
                <w:tcPr>
                  <w:tcW w:w="1019" w:type="dxa"/>
                </w:tcPr>
                <w:p w14:paraId="55CB50CD" w14:textId="77777777" w:rsidR="00423E70" w:rsidRDefault="00423E70" w:rsidP="00423E70">
                  <w:pPr>
                    <w:pStyle w:val="GvdeMetni21"/>
                    <w:ind w:left="0"/>
                    <w:jc w:val="both"/>
                    <w:rPr>
                      <w:rFonts w:hint="eastAsia"/>
                    </w:rPr>
                  </w:pPr>
                </w:p>
              </w:tc>
              <w:tc>
                <w:tcPr>
                  <w:tcW w:w="1020" w:type="dxa"/>
                </w:tcPr>
                <w:p w14:paraId="73E7AD79" w14:textId="77777777" w:rsidR="00423E70" w:rsidRDefault="00423E70" w:rsidP="00423E70">
                  <w:pPr>
                    <w:pStyle w:val="GvdeMetni21"/>
                    <w:ind w:left="0"/>
                    <w:jc w:val="both"/>
                    <w:rPr>
                      <w:rFonts w:hint="eastAsia"/>
                    </w:rPr>
                  </w:pPr>
                </w:p>
              </w:tc>
            </w:tr>
          </w:tbl>
          <w:p w14:paraId="3233AF79" w14:textId="77777777" w:rsidR="00423E70" w:rsidRDefault="00423E70" w:rsidP="00423E70">
            <w:pPr>
              <w:pStyle w:val="GvdeMetni21"/>
              <w:ind w:left="0"/>
              <w:rPr>
                <w:rFonts w:hint="eastAsia"/>
              </w:rPr>
            </w:pPr>
          </w:p>
          <w:p w14:paraId="03DF7540" w14:textId="77777777" w:rsidR="00423E70" w:rsidRPr="00EC08CE" w:rsidRDefault="00423E70" w:rsidP="00423E70">
            <w:pPr>
              <w:pStyle w:val="GvdeMetni21"/>
              <w:ind w:left="0"/>
              <w:rPr>
                <w:rFonts w:hint="eastAsia"/>
              </w:rPr>
            </w:pPr>
            <w:r w:rsidRPr="00EC08CE">
              <w:t xml:space="preserve">*Yıllık toplam ciro, gelirin elde edildiği yılın Haziran ayına ait endeksin, bildirim tarihinin içinde bulunduğu aydan bir önceki aya ait endekse oranlanması </w:t>
            </w:r>
            <w:r w:rsidRPr="00EC08CE">
              <w:lastRenderedPageBreak/>
              <w:t>suretiyle bulunan katsayı üzerinden güncellenir.</w:t>
            </w:r>
          </w:p>
          <w:p w14:paraId="2EA1C5E2" w14:textId="77777777" w:rsidR="00423E70" w:rsidRPr="00EC08CE" w:rsidRDefault="00423E70" w:rsidP="00423E70">
            <w:pPr>
              <w:pStyle w:val="GvdeMetni21"/>
              <w:ind w:left="0"/>
              <w:rPr>
                <w:rFonts w:hint="eastAsia"/>
              </w:rPr>
            </w:pPr>
            <w:r w:rsidRPr="00EC08CE">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0F313A55" w14:textId="77777777" w:rsidR="00423E70" w:rsidRPr="00EC08CE" w:rsidRDefault="00423E70" w:rsidP="00423E70">
            <w:pPr>
              <w:pStyle w:val="GvdeMetni21"/>
              <w:ind w:left="0"/>
              <w:rPr>
                <w:rFonts w:hint="eastAsia"/>
              </w:rPr>
            </w:pPr>
            <w:r w:rsidRPr="00EC08CE">
              <w:t xml:space="preserve">*Yurtdışı tutarlar, ilgili tutarın o yılın 30 Haziran tarihinde geçerli olan Merkez Bankası döviz alış kuru üzerinden çevrilmesi ile hesaplanan bedel üzerinden gerekli güncellemeler yapılarak belirlenecektir. </w:t>
            </w:r>
          </w:p>
          <w:p w14:paraId="6E979070" w14:textId="77777777" w:rsidR="00423E70" w:rsidRPr="00EC08CE" w:rsidRDefault="00423E70" w:rsidP="00423E70">
            <w:pPr>
              <w:pStyle w:val="GvdeMetni21"/>
              <w:ind w:left="0"/>
              <w:rPr>
                <w:rFonts w:hint="eastAsia"/>
              </w:rPr>
            </w:pPr>
          </w:p>
          <w:p w14:paraId="478D166B" w14:textId="77777777" w:rsidR="00423E70" w:rsidRDefault="00423E70" w:rsidP="00423E70">
            <w:pPr>
              <w:pStyle w:val="GvdeMetni21"/>
              <w:ind w:left="0"/>
              <w:rPr>
                <w:rFonts w:hint="eastAsia"/>
              </w:rPr>
            </w:pPr>
            <w:r w:rsidRPr="00EC08CE">
              <w:t>*Endeks: Türkiye İstatistik Kurumu tarafından yayımlanan Yurt İçi Üretici Fiyat Endeksini (Yİ-ÜFE) belirtmektedir.</w:t>
            </w:r>
            <w:r>
              <w:t>”</w:t>
            </w:r>
          </w:p>
          <w:p w14:paraId="0AA1D8EC" w14:textId="77777777" w:rsidR="00423E70" w:rsidRDefault="00423E70" w:rsidP="00423E70">
            <w:pPr>
              <w:pStyle w:val="GvdeMetni21"/>
              <w:ind w:left="0"/>
              <w:rPr>
                <w:rFonts w:hint="eastAsia"/>
              </w:rPr>
            </w:pPr>
            <w:r>
              <w:t>İfadesi yer almaktadır. Söz konusu ciro güncelleme işlemleri bu maddeye istinaden yapılacaktır.</w:t>
            </w:r>
          </w:p>
          <w:p w14:paraId="3893BEED" w14:textId="7C79427F" w:rsidR="00442AA5" w:rsidRDefault="00442AA5">
            <w:pPr>
              <w:pStyle w:val="DEStandardL3"/>
              <w:spacing w:before="0"/>
              <w:outlineLvl w:val="9"/>
            </w:pPr>
          </w:p>
        </w:tc>
        <w:tc>
          <w:tcPr>
            <w:tcW w:w="4198" w:type="dxa"/>
            <w:shd w:val="clear" w:color="auto" w:fill="auto"/>
            <w:tcMar>
              <w:top w:w="0" w:type="dxa"/>
              <w:left w:w="10" w:type="dxa"/>
              <w:bottom w:w="0" w:type="dxa"/>
              <w:right w:w="10" w:type="dxa"/>
            </w:tcMar>
          </w:tcPr>
          <w:p w14:paraId="17104AB0" w14:textId="77777777" w:rsidR="00442AA5" w:rsidRDefault="00442AA5">
            <w:pPr>
              <w:pStyle w:val="DEStandardL3"/>
              <w:spacing w:before="0"/>
              <w:outlineLvl w:val="9"/>
            </w:pPr>
          </w:p>
        </w:tc>
      </w:tr>
      <w:tr w:rsidR="00422916" w14:paraId="4F6EA6B9" w14:textId="77777777" w:rsidTr="00BD4D3E">
        <w:tc>
          <w:tcPr>
            <w:tcW w:w="54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2CE1FB9" w14:textId="77B5D365" w:rsidR="00422916" w:rsidRPr="00740A46" w:rsidRDefault="00422916" w:rsidP="00423E70">
            <w:pPr>
              <w:suppressAutoHyphens w:val="0"/>
              <w:autoSpaceDN/>
              <w:spacing w:before="100" w:beforeAutospacing="1" w:after="100" w:afterAutospacing="1"/>
              <w:ind w:left="360"/>
              <w:textAlignment w:val="auto"/>
              <w:rPr>
                <w:rFonts w:ascii="Times New Roman" w:eastAsia="Times New Roman" w:hAnsi="Times New Roman" w:cs="Times New Roman"/>
                <w:color w:val="000000"/>
                <w:kern w:val="0"/>
                <w:lang w:eastAsia="tr-TR" w:bidi="ar-SA"/>
              </w:rPr>
            </w:pPr>
            <w:r w:rsidRPr="00740A46">
              <w:rPr>
                <w:rFonts w:ascii="Times New Roman" w:eastAsia="Times New Roman" w:hAnsi="Times New Roman" w:cs="Times New Roman"/>
                <w:color w:val="000000"/>
                <w:kern w:val="0"/>
                <w:lang w:eastAsia="tr-TR" w:bidi="ar-SA"/>
              </w:rPr>
              <w:t>2.    Stopaj kesintisi olacak mı?</w:t>
            </w:r>
          </w:p>
          <w:p w14:paraId="20D9CF29" w14:textId="40B24A03" w:rsidR="00422916" w:rsidRPr="00740A46" w:rsidRDefault="00422916">
            <w:pPr>
              <w:pStyle w:val="TableContents"/>
              <w:rPr>
                <w:rFonts w:ascii="Times New Roman" w:hAnsi="Times New Roman"/>
              </w:rPr>
            </w:pPr>
          </w:p>
        </w:tc>
        <w:tc>
          <w:tcPr>
            <w:tcW w:w="4198" w:type="dxa"/>
            <w:vMerge w:val="restart"/>
            <w:tcBorders>
              <w:left w:val="single" w:sz="2" w:space="0" w:color="000000"/>
              <w:right w:val="single" w:sz="2" w:space="0" w:color="000000"/>
            </w:tcBorders>
            <w:shd w:val="clear" w:color="auto" w:fill="auto"/>
            <w:tcMar>
              <w:top w:w="55" w:type="dxa"/>
              <w:left w:w="55" w:type="dxa"/>
              <w:bottom w:w="55" w:type="dxa"/>
              <w:right w:w="55" w:type="dxa"/>
            </w:tcMar>
          </w:tcPr>
          <w:p w14:paraId="085D741A" w14:textId="77777777" w:rsidR="00740A46" w:rsidRPr="00007C0F" w:rsidRDefault="00740A46" w:rsidP="00740A46">
            <w:pPr>
              <w:jc w:val="center"/>
              <w:rPr>
                <w:b/>
                <w:bCs/>
              </w:rPr>
            </w:pPr>
            <w:r w:rsidRPr="00007C0F">
              <w:rPr>
                <w:b/>
                <w:bCs/>
              </w:rPr>
              <w:t>ULUSAL REKABETÇİ İHALE BELGELERİ</w:t>
            </w:r>
          </w:p>
          <w:p w14:paraId="043BB73B" w14:textId="77777777" w:rsidR="00740A46" w:rsidRPr="00007C0F" w:rsidRDefault="00740A46" w:rsidP="00740A46">
            <w:pPr>
              <w:jc w:val="center"/>
              <w:rPr>
                <w:b/>
                <w:bCs/>
              </w:rPr>
            </w:pPr>
            <w:r w:rsidRPr="00007C0F">
              <w:rPr>
                <w:b/>
                <w:bCs/>
              </w:rPr>
              <w:t>CİLT 2 ÖZEL İHALE DOKÜMANLARI</w:t>
            </w:r>
          </w:p>
          <w:p w14:paraId="01F1053D" w14:textId="77777777" w:rsidR="00740A46" w:rsidRDefault="00740A46" w:rsidP="00740A46">
            <w:pPr>
              <w:jc w:val="center"/>
              <w:rPr>
                <w:b/>
                <w:bCs/>
              </w:rPr>
            </w:pPr>
            <w:r w:rsidRPr="00007C0F">
              <w:rPr>
                <w:b/>
                <w:bCs/>
              </w:rPr>
              <w:t>Bölüm VII. Teklif Bilgileri</w:t>
            </w:r>
          </w:p>
          <w:p w14:paraId="37EBB1C8" w14:textId="77777777" w:rsidR="00740A46" w:rsidRPr="00007C0F" w:rsidRDefault="00740A46" w:rsidP="00740A46">
            <w:pPr>
              <w:jc w:val="center"/>
              <w:rPr>
                <w:b/>
                <w:bCs/>
              </w:rPr>
            </w:pPr>
          </w:p>
          <w:p w14:paraId="34883F7D" w14:textId="01AA54C0" w:rsidR="00740A46" w:rsidRPr="00C35205" w:rsidRDefault="00740A46" w:rsidP="00740A46">
            <w:pPr>
              <w:jc w:val="both"/>
              <w:rPr>
                <w:rFonts w:ascii="MyriadPro" w:eastAsia="SimSun" w:hAnsi="MyriadPro" w:cs="Simplified Arabic" w:hint="eastAsia"/>
                <w:color w:val="212529"/>
                <w:kern w:val="0"/>
                <w:shd w:val="clear" w:color="auto" w:fill="FFFFFF"/>
                <w:lang w:val="en-GB" w:eastAsia="en-GB" w:bidi="en-GB"/>
              </w:rPr>
            </w:pPr>
            <w:r>
              <w:rPr>
                <w:rFonts w:ascii="MyriadPro" w:eastAsia="SimSun" w:hAnsi="MyriadPro" w:cs="Simplified Arabic"/>
                <w:color w:val="212529"/>
                <w:kern w:val="0"/>
                <w:shd w:val="clear" w:color="auto" w:fill="FFFFFF"/>
                <w:lang w:val="en-GB" w:eastAsia="en-GB" w:bidi="en-GB"/>
              </w:rPr>
              <w:t>(</w:t>
            </w:r>
            <w:r w:rsidRPr="00C35205">
              <w:rPr>
                <w:rFonts w:ascii="MyriadPro" w:eastAsia="SimSun" w:hAnsi="MyriadPro" w:cs="Simplified Arabic"/>
                <w:color w:val="212529"/>
                <w:kern w:val="0"/>
                <w:shd w:val="clear" w:color="auto" w:fill="FFFFFF"/>
                <w:lang w:val="en-GB" w:eastAsia="en-GB" w:bidi="en-GB"/>
              </w:rPr>
              <w:t>&gt;&gt;İdari Şartname sayfa 10</w:t>
            </w:r>
            <w:r>
              <w:rPr>
                <w:rFonts w:ascii="MyriadPro" w:eastAsia="SimSun" w:hAnsi="MyriadPro" w:cs="Simplified Arabic"/>
                <w:color w:val="212529"/>
                <w:kern w:val="0"/>
                <w:shd w:val="clear" w:color="auto" w:fill="FFFFFF"/>
                <w:lang w:val="en-GB" w:eastAsia="en-GB" w:bidi="en-GB"/>
              </w:rPr>
              <w:t>3 Madde 13.3)</w:t>
            </w:r>
          </w:p>
          <w:p w14:paraId="6F64C81A" w14:textId="77777777" w:rsidR="00740A46" w:rsidRDefault="00740A46" w:rsidP="00422916">
            <w:pPr>
              <w:jc w:val="both"/>
              <w:rPr>
                <w:b/>
                <w:bCs/>
              </w:rPr>
            </w:pPr>
          </w:p>
          <w:p w14:paraId="0E1AC2C3" w14:textId="6F73EF76" w:rsidR="00422916" w:rsidRPr="00007C0F" w:rsidRDefault="00740A46" w:rsidP="00422916">
            <w:pPr>
              <w:jc w:val="both"/>
              <w:rPr>
                <w:rFonts w:hint="eastAsia"/>
                <w:b/>
                <w:bCs/>
              </w:rPr>
            </w:pPr>
            <w:r>
              <w:rPr>
                <w:b/>
                <w:bCs/>
              </w:rPr>
              <w:t xml:space="preserve">Madde 13.3 </w:t>
            </w:r>
            <w:r w:rsidR="00422916" w:rsidRPr="00007C0F">
              <w:rPr>
                <w:b/>
                <w:bCs/>
              </w:rPr>
              <w:t>İşveren/İdare 1</w:t>
            </w:r>
            <w:r w:rsidR="00422916">
              <w:rPr>
                <w:b/>
                <w:bCs/>
              </w:rPr>
              <w:t>1</w:t>
            </w:r>
            <w:r w:rsidR="00422916" w:rsidRPr="00007C0F">
              <w:rPr>
                <w:b/>
                <w:bCs/>
              </w:rPr>
              <w:t>.0</w:t>
            </w:r>
            <w:r w:rsidR="00422916">
              <w:rPr>
                <w:b/>
                <w:bCs/>
              </w:rPr>
              <w:t>5</w:t>
            </w:r>
            <w:r w:rsidR="00422916" w:rsidRPr="00007C0F">
              <w:rPr>
                <w:b/>
                <w:bCs/>
              </w:rPr>
              <w:t>.2</w:t>
            </w:r>
            <w:r w:rsidR="00422916">
              <w:rPr>
                <w:b/>
                <w:bCs/>
              </w:rPr>
              <w:t>020</w:t>
            </w:r>
            <w:r w:rsidR="00422916" w:rsidRPr="00007C0F">
              <w:rPr>
                <w:b/>
                <w:bCs/>
              </w:rPr>
              <w:t xml:space="preserve"> tarihli ve KDV.IPA.CERT.20</w:t>
            </w:r>
            <w:r w:rsidR="00422916">
              <w:rPr>
                <w:b/>
                <w:bCs/>
              </w:rPr>
              <w:t>20</w:t>
            </w:r>
            <w:r w:rsidR="00422916" w:rsidRPr="00007C0F">
              <w:rPr>
                <w:b/>
                <w:bCs/>
              </w:rPr>
              <w:t>/E.</w:t>
            </w:r>
            <w:r w:rsidR="00422916">
              <w:rPr>
                <w:b/>
                <w:bCs/>
              </w:rPr>
              <w:t>177</w:t>
            </w:r>
            <w:r w:rsidR="00422916" w:rsidRPr="00007C0F">
              <w:rPr>
                <w:b/>
                <w:bCs/>
              </w:rPr>
              <w:t> sayılı Katma Değer Vergisi İstisna sertifikası uyarınca KDV’den muaftır.</w:t>
            </w:r>
          </w:p>
          <w:p w14:paraId="44C60107" w14:textId="77777777" w:rsidR="00422916" w:rsidRDefault="00422916" w:rsidP="00422916">
            <w:pPr>
              <w:pStyle w:val="Textbody"/>
              <w:spacing w:line="240" w:lineRule="auto"/>
              <w:jc w:val="both"/>
              <w:rPr>
                <w:rFonts w:hint="eastAsia"/>
                <w:bCs/>
              </w:rPr>
            </w:pPr>
            <w:r w:rsidRPr="00007C0F">
              <w:t xml:space="preserve">Söz konusu belgeye istinaden, işbu Sözleşme Paketi kapsamında </w:t>
            </w:r>
            <w:r w:rsidRPr="00007C0F">
              <w:rPr>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Pr>
                <w:bCs/>
              </w:rPr>
              <w:t>20</w:t>
            </w:r>
            <w:r w:rsidRPr="00007C0F">
              <w:rPr>
                <w:bCs/>
              </w:rPr>
              <w:t>/E.</w:t>
            </w:r>
            <w:r>
              <w:rPr>
                <w:bCs/>
              </w:rPr>
              <w:t>177</w:t>
            </w:r>
            <w:r w:rsidRPr="00007C0F">
              <w:rPr>
                <w:bCs/>
              </w:rPr>
              <w:t xml:space="preserve"> sayılı Katma Değer Vergisi İstisna sertifikası gereği </w:t>
            </w:r>
            <w:r w:rsidRPr="00007C0F">
              <w:rPr>
                <w:bCs/>
              </w:rPr>
              <w:lastRenderedPageBreak/>
              <w:t>KDV’den muaf olduklarına dair gerekli belgeleri verecektir.</w:t>
            </w:r>
          </w:p>
          <w:p w14:paraId="7B224DB8" w14:textId="5060B892" w:rsidR="00422916" w:rsidRDefault="00422916" w:rsidP="00422916">
            <w:pPr>
              <w:pStyle w:val="Textbody"/>
              <w:spacing w:line="240" w:lineRule="auto"/>
              <w:jc w:val="both"/>
              <w:rPr>
                <w:rFonts w:hint="eastAsia"/>
                <w:bCs/>
              </w:rPr>
            </w:pPr>
            <w:r>
              <w:rPr>
                <w:bCs/>
              </w:rPr>
              <w:t xml:space="preserve">Söz konusu KDV muafiyeti ile ilgili resmi işlemlerin sözleşmenin imzası öncesinde tamamlanması halinde Damga Vergisi, Sözleşme Karar Pulu gibi vergi ödemeleri de muafiyet kapsamında değerlendirilebilecektir. </w:t>
            </w:r>
          </w:p>
          <w:p w14:paraId="2995A9A8" w14:textId="125608C2" w:rsidR="00422916" w:rsidRDefault="00422916" w:rsidP="00422916">
            <w:pPr>
              <w:pStyle w:val="Textbody"/>
              <w:spacing w:line="240" w:lineRule="auto"/>
              <w:jc w:val="both"/>
              <w:rPr>
                <w:rFonts w:hint="eastAsia"/>
                <w:bCs/>
              </w:rPr>
            </w:pPr>
            <w:r>
              <w:rPr>
                <w:bCs/>
              </w:rPr>
              <w:t xml:space="preserve">Yüklenici adayı firmaya sözleşmeye davet aşamasında gerekli bilgilendirme sağlanacaktır.  </w:t>
            </w:r>
          </w:p>
          <w:p w14:paraId="5EED1AF4" w14:textId="33AE6784" w:rsidR="00422916" w:rsidRDefault="00422916" w:rsidP="00422916">
            <w:pPr>
              <w:pStyle w:val="Textbody"/>
              <w:spacing w:line="240" w:lineRule="auto"/>
              <w:jc w:val="both"/>
              <w:rPr>
                <w:rFonts w:ascii="Times New Roman" w:hAnsi="Times New Roman"/>
                <w:sz w:val="22"/>
                <w:szCs w:val="22"/>
              </w:rPr>
            </w:pPr>
          </w:p>
        </w:tc>
        <w:tc>
          <w:tcPr>
            <w:tcW w:w="4198" w:type="dxa"/>
            <w:shd w:val="clear" w:color="auto" w:fill="auto"/>
            <w:tcMar>
              <w:top w:w="0" w:type="dxa"/>
              <w:left w:w="10" w:type="dxa"/>
              <w:bottom w:w="0" w:type="dxa"/>
              <w:right w:w="10" w:type="dxa"/>
            </w:tcMar>
          </w:tcPr>
          <w:p w14:paraId="492FF249" w14:textId="77777777" w:rsidR="00422916" w:rsidRDefault="00422916">
            <w:pPr>
              <w:pStyle w:val="Textbody"/>
              <w:spacing w:line="240" w:lineRule="auto"/>
              <w:jc w:val="both"/>
              <w:rPr>
                <w:rFonts w:ascii="Times New Roman" w:hAnsi="Times New Roman"/>
                <w:sz w:val="22"/>
                <w:szCs w:val="22"/>
              </w:rPr>
            </w:pPr>
          </w:p>
        </w:tc>
      </w:tr>
      <w:tr w:rsidR="00422916" w14:paraId="276D74A7" w14:textId="77777777" w:rsidTr="00BD4D3E">
        <w:tc>
          <w:tcPr>
            <w:tcW w:w="54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1545B01" w14:textId="6D9A6C18" w:rsidR="00422916" w:rsidRPr="00740A46" w:rsidRDefault="00422916" w:rsidP="00423E70">
            <w:pPr>
              <w:pStyle w:val="ListeParagraf"/>
              <w:numPr>
                <w:ilvl w:val="0"/>
                <w:numId w:val="4"/>
              </w:numPr>
              <w:suppressAutoHyphens w:val="0"/>
              <w:autoSpaceDN/>
              <w:spacing w:before="100" w:beforeAutospacing="1" w:after="100" w:afterAutospacing="1"/>
              <w:textAlignment w:val="auto"/>
              <w:rPr>
                <w:rFonts w:ascii="Times New Roman" w:eastAsia="Times New Roman" w:hAnsi="Times New Roman" w:cs="Times New Roman"/>
                <w:color w:val="000000"/>
                <w:kern w:val="0"/>
                <w:szCs w:val="24"/>
                <w:lang w:eastAsia="tr-TR" w:bidi="ar-SA"/>
              </w:rPr>
            </w:pPr>
            <w:r w:rsidRPr="00740A46">
              <w:rPr>
                <w:rFonts w:ascii="Times New Roman" w:eastAsia="Times New Roman" w:hAnsi="Times New Roman" w:cs="Times New Roman"/>
                <w:color w:val="000000"/>
                <w:kern w:val="0"/>
                <w:szCs w:val="24"/>
                <w:lang w:eastAsia="tr-TR" w:bidi="ar-SA"/>
              </w:rPr>
              <w:t xml:space="preserve"> Sözleşme damga vergisi ödemesi olacak mı?</w:t>
            </w:r>
          </w:p>
          <w:p w14:paraId="62FED6A1" w14:textId="29CCD000" w:rsidR="00422916" w:rsidRPr="00740A46" w:rsidRDefault="00422916">
            <w:pPr>
              <w:pStyle w:val="TableContents"/>
              <w:rPr>
                <w:rFonts w:ascii="Times New Roman" w:hAnsi="Times New Roman"/>
              </w:rPr>
            </w:pPr>
          </w:p>
        </w:tc>
        <w:tc>
          <w:tcPr>
            <w:tcW w:w="4198" w:type="dxa"/>
            <w:vMerge/>
            <w:tcBorders>
              <w:left w:val="single" w:sz="2" w:space="0" w:color="000000"/>
              <w:right w:val="single" w:sz="2" w:space="0" w:color="000000"/>
            </w:tcBorders>
            <w:shd w:val="clear" w:color="auto" w:fill="auto"/>
            <w:tcMar>
              <w:top w:w="55" w:type="dxa"/>
              <w:left w:w="55" w:type="dxa"/>
              <w:bottom w:w="55" w:type="dxa"/>
              <w:right w:w="55" w:type="dxa"/>
            </w:tcMar>
          </w:tcPr>
          <w:p w14:paraId="657CCD01" w14:textId="20C5F976" w:rsidR="00422916" w:rsidRDefault="00422916">
            <w:pPr>
              <w:pStyle w:val="Textbody"/>
              <w:spacing w:line="240" w:lineRule="auto"/>
              <w:jc w:val="both"/>
              <w:rPr>
                <w:rFonts w:ascii="Times New Roman" w:hAnsi="Times New Roman"/>
                <w:sz w:val="22"/>
                <w:szCs w:val="22"/>
              </w:rPr>
            </w:pPr>
          </w:p>
        </w:tc>
        <w:tc>
          <w:tcPr>
            <w:tcW w:w="4198" w:type="dxa"/>
            <w:shd w:val="clear" w:color="auto" w:fill="auto"/>
            <w:tcMar>
              <w:top w:w="0" w:type="dxa"/>
              <w:left w:w="10" w:type="dxa"/>
              <w:bottom w:w="0" w:type="dxa"/>
              <w:right w:w="10" w:type="dxa"/>
            </w:tcMar>
          </w:tcPr>
          <w:p w14:paraId="7FD19C7D" w14:textId="77777777" w:rsidR="00422916" w:rsidRDefault="00422916">
            <w:pPr>
              <w:pStyle w:val="Textbody"/>
              <w:spacing w:line="240" w:lineRule="auto"/>
              <w:jc w:val="both"/>
              <w:rPr>
                <w:rFonts w:ascii="Times New Roman" w:hAnsi="Times New Roman"/>
                <w:sz w:val="22"/>
                <w:szCs w:val="22"/>
              </w:rPr>
            </w:pPr>
          </w:p>
        </w:tc>
      </w:tr>
      <w:tr w:rsidR="00422916" w14:paraId="4F91E15B" w14:textId="77777777">
        <w:tc>
          <w:tcPr>
            <w:tcW w:w="54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AC710B5" w14:textId="232D4CFD" w:rsidR="00422916" w:rsidRPr="00740A46" w:rsidRDefault="00422916" w:rsidP="00423E70">
            <w:pPr>
              <w:pStyle w:val="ListeParagraf"/>
              <w:numPr>
                <w:ilvl w:val="0"/>
                <w:numId w:val="4"/>
              </w:numPr>
              <w:suppressAutoHyphens w:val="0"/>
              <w:autoSpaceDN/>
              <w:spacing w:before="100" w:beforeAutospacing="1" w:after="100" w:afterAutospacing="1"/>
              <w:textAlignment w:val="auto"/>
              <w:rPr>
                <w:rFonts w:ascii="Times New Roman" w:eastAsia="Times New Roman" w:hAnsi="Times New Roman" w:cs="Times New Roman"/>
                <w:color w:val="000000"/>
                <w:kern w:val="0"/>
                <w:szCs w:val="24"/>
                <w:lang w:eastAsia="tr-TR" w:bidi="ar-SA"/>
              </w:rPr>
            </w:pPr>
            <w:r w:rsidRPr="00740A46">
              <w:rPr>
                <w:rFonts w:ascii="Times New Roman" w:eastAsia="Times New Roman" w:hAnsi="Times New Roman" w:cs="Times New Roman"/>
                <w:color w:val="000000"/>
                <w:kern w:val="0"/>
                <w:szCs w:val="24"/>
                <w:lang w:eastAsia="tr-TR" w:bidi="ar-SA"/>
              </w:rPr>
              <w:t xml:space="preserve"> Ekonomi Bak</w:t>
            </w:r>
            <w:r w:rsidR="00740A46">
              <w:rPr>
                <w:rFonts w:ascii="Times New Roman" w:eastAsia="Times New Roman" w:hAnsi="Times New Roman" w:cs="Times New Roman"/>
                <w:color w:val="000000"/>
                <w:kern w:val="0"/>
                <w:szCs w:val="24"/>
                <w:lang w:eastAsia="tr-TR" w:bidi="ar-SA"/>
              </w:rPr>
              <w:t>anlığından istisna belgesi alına</w:t>
            </w:r>
            <w:r w:rsidRPr="00740A46">
              <w:rPr>
                <w:rFonts w:ascii="Times New Roman" w:eastAsia="Times New Roman" w:hAnsi="Times New Roman" w:cs="Times New Roman"/>
                <w:color w:val="000000"/>
                <w:kern w:val="0"/>
                <w:szCs w:val="24"/>
                <w:lang w:eastAsia="tr-TR" w:bidi="ar-SA"/>
              </w:rPr>
              <w:t>cak mı?</w:t>
            </w:r>
          </w:p>
          <w:p w14:paraId="21D8CACB" w14:textId="77777777" w:rsidR="00422916" w:rsidRPr="00740A46" w:rsidRDefault="00422916" w:rsidP="00423E70">
            <w:pPr>
              <w:suppressAutoHyphens w:val="0"/>
              <w:autoSpaceDN/>
              <w:spacing w:before="100" w:beforeAutospacing="1" w:after="100" w:afterAutospacing="1"/>
              <w:ind w:left="720"/>
              <w:textAlignment w:val="auto"/>
              <w:rPr>
                <w:rFonts w:ascii="Times New Roman" w:eastAsia="Times New Roman" w:hAnsi="Times New Roman" w:cs="Times New Roman"/>
                <w:color w:val="000000"/>
                <w:kern w:val="0"/>
                <w:lang w:eastAsia="tr-TR" w:bidi="ar-SA"/>
              </w:rPr>
            </w:pPr>
            <w:r w:rsidRPr="00740A46">
              <w:rPr>
                <w:rFonts w:ascii="Times New Roman" w:eastAsia="Times New Roman" w:hAnsi="Times New Roman" w:cs="Times New Roman"/>
                <w:color w:val="000000"/>
                <w:kern w:val="0"/>
                <w:lang w:eastAsia="tr-TR" w:bidi="ar-SA"/>
              </w:rPr>
              <w:t> </w:t>
            </w:r>
          </w:p>
          <w:p w14:paraId="2D20ED48" w14:textId="7A02DC37" w:rsidR="00422916" w:rsidRPr="00740A46" w:rsidRDefault="00422916">
            <w:pPr>
              <w:pStyle w:val="TableContents"/>
              <w:rPr>
                <w:rFonts w:ascii="Times New Roman" w:hAnsi="Times New Roman"/>
              </w:rPr>
            </w:pPr>
          </w:p>
        </w:tc>
        <w:tc>
          <w:tcPr>
            <w:tcW w:w="4198"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947E72" w14:textId="77777777" w:rsidR="00422916" w:rsidRDefault="00422916">
            <w:pPr>
              <w:pStyle w:val="Standard"/>
              <w:tabs>
                <w:tab w:val="right" w:pos="7254"/>
              </w:tabs>
              <w:spacing w:before="60" w:after="60"/>
              <w:rPr>
                <w:rFonts w:hint="eastAsia"/>
              </w:rPr>
            </w:pPr>
          </w:p>
        </w:tc>
        <w:tc>
          <w:tcPr>
            <w:tcW w:w="4198" w:type="dxa"/>
            <w:shd w:val="clear" w:color="auto" w:fill="auto"/>
            <w:tcMar>
              <w:top w:w="0" w:type="dxa"/>
              <w:left w:w="10" w:type="dxa"/>
              <w:bottom w:w="0" w:type="dxa"/>
              <w:right w:w="10" w:type="dxa"/>
            </w:tcMar>
          </w:tcPr>
          <w:p w14:paraId="4AC3AB5D" w14:textId="77777777" w:rsidR="00422916" w:rsidRDefault="00422916">
            <w:pPr>
              <w:pStyle w:val="Standard"/>
              <w:tabs>
                <w:tab w:val="right" w:pos="7254"/>
              </w:tabs>
              <w:spacing w:before="60" w:after="60"/>
              <w:rPr>
                <w:rFonts w:hint="eastAsia"/>
              </w:rPr>
            </w:pPr>
          </w:p>
        </w:tc>
      </w:tr>
      <w:tr w:rsidR="00740A46" w14:paraId="2C19FE9B" w14:textId="77777777">
        <w:trPr>
          <w:gridAfter w:val="3"/>
          <w:wAfter w:w="9638" w:type="dxa"/>
        </w:trPr>
        <w:tc>
          <w:tcPr>
            <w:tcW w:w="4198" w:type="dxa"/>
            <w:shd w:val="clear" w:color="auto" w:fill="auto"/>
            <w:tcMar>
              <w:top w:w="0" w:type="dxa"/>
              <w:left w:w="10" w:type="dxa"/>
              <w:bottom w:w="0" w:type="dxa"/>
              <w:right w:w="10" w:type="dxa"/>
            </w:tcMar>
          </w:tcPr>
          <w:p w14:paraId="5DB9630E" w14:textId="77777777" w:rsidR="00740A46" w:rsidRDefault="00740A46">
            <w:pPr>
              <w:pStyle w:val="TableContents"/>
              <w:rPr>
                <w:rFonts w:hint="eastAsia"/>
              </w:rPr>
            </w:pPr>
          </w:p>
        </w:tc>
      </w:tr>
    </w:tbl>
    <w:p w14:paraId="4DE2DC58" w14:textId="77777777" w:rsidR="00442AA5" w:rsidRDefault="00442AA5">
      <w:pPr>
        <w:pStyle w:val="Standard"/>
        <w:rPr>
          <w:rFonts w:hint="eastAsia"/>
        </w:rPr>
      </w:pPr>
    </w:p>
    <w:sectPr w:rsidR="00442AA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07E0" w14:textId="77777777" w:rsidR="004F520A" w:rsidRDefault="004F520A">
      <w:pPr>
        <w:rPr>
          <w:rFonts w:hint="eastAsia"/>
        </w:rPr>
      </w:pPr>
      <w:r>
        <w:separator/>
      </w:r>
    </w:p>
  </w:endnote>
  <w:endnote w:type="continuationSeparator" w:id="0">
    <w:p w14:paraId="7AD61464" w14:textId="77777777" w:rsidR="004F520A" w:rsidRDefault="004F52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A7DE" w14:textId="77777777" w:rsidR="004F520A" w:rsidRDefault="004F520A">
      <w:pPr>
        <w:rPr>
          <w:rFonts w:hint="eastAsia"/>
        </w:rPr>
      </w:pPr>
      <w:r>
        <w:rPr>
          <w:color w:val="000000"/>
        </w:rPr>
        <w:separator/>
      </w:r>
    </w:p>
  </w:footnote>
  <w:footnote w:type="continuationSeparator" w:id="0">
    <w:p w14:paraId="7E6C9503" w14:textId="77777777" w:rsidR="004F520A" w:rsidRDefault="004F520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11CB0"/>
    <w:multiLevelType w:val="multilevel"/>
    <w:tmpl w:val="8B30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524CD"/>
    <w:multiLevelType w:val="multilevel"/>
    <w:tmpl w:val="1A42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DB4623"/>
    <w:multiLevelType w:val="hybridMultilevel"/>
    <w:tmpl w:val="354052B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7706B9"/>
    <w:multiLevelType w:val="multilevel"/>
    <w:tmpl w:val="0C0C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55151D"/>
    <w:multiLevelType w:val="multilevel"/>
    <w:tmpl w:val="77CA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A5"/>
    <w:rsid w:val="00034657"/>
    <w:rsid w:val="000868BC"/>
    <w:rsid w:val="0017616D"/>
    <w:rsid w:val="00420FBB"/>
    <w:rsid w:val="00422916"/>
    <w:rsid w:val="00423E70"/>
    <w:rsid w:val="00442AA5"/>
    <w:rsid w:val="004F520A"/>
    <w:rsid w:val="006A45C4"/>
    <w:rsid w:val="00740A46"/>
    <w:rsid w:val="00FA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3A2"/>
  <w15:docId w15:val="{54647599-1C3A-462E-8226-73E0F7FB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Style7">
    <w:name w:val="Style 7"/>
    <w:basedOn w:val="Standard"/>
    <w:pPr>
      <w:widowControl w:val="0"/>
      <w:spacing w:line="480" w:lineRule="auto"/>
      <w:jc w:val="center"/>
    </w:pPr>
    <w:rPr>
      <w:rFonts w:eastAsia="Times New Roman"/>
      <w:lang w:val="en-US" w:bidi="ar-SA"/>
    </w:rPr>
  </w:style>
  <w:style w:type="paragraph" w:customStyle="1" w:styleId="DEStandardL3">
    <w:name w:val="DE Standard L3"/>
    <w:basedOn w:val="Standard"/>
    <w:next w:val="GvdeMetni21"/>
    <w:pPr>
      <w:spacing w:before="240"/>
      <w:outlineLvl w:val="2"/>
    </w:pPr>
    <w:rPr>
      <w:rFonts w:ascii="Arial" w:eastAsia="Arial" w:hAnsi="Arial" w:cs="Arial"/>
      <w:szCs w:val="20"/>
    </w:rPr>
  </w:style>
  <w:style w:type="paragraph" w:customStyle="1" w:styleId="GvdeMetni21">
    <w:name w:val="Gövde Metni 21"/>
    <w:basedOn w:val="Standard"/>
    <w:pPr>
      <w:ind w:left="1440"/>
    </w:pPr>
    <w:rPr>
      <w:rFonts w:cs="Simplified Arabic"/>
    </w:rPr>
  </w:style>
  <w:style w:type="character" w:customStyle="1" w:styleId="VarsaylanParagrafYazTipi1">
    <w:name w:val="Varsayılan Paragraf Yazı Tipi1"/>
  </w:style>
  <w:style w:type="character" w:customStyle="1" w:styleId="Internetlink">
    <w:name w:val="Internet link"/>
    <w:rPr>
      <w:color w:val="000080"/>
      <w:u w:val="single"/>
    </w:rPr>
  </w:style>
  <w:style w:type="character" w:customStyle="1" w:styleId="CommentReference">
    <w:name w:val="Comment Reference"/>
    <w:basedOn w:val="VarsaylanParagrafYazTipi"/>
    <w:rPr>
      <w:sz w:val="16"/>
      <w:szCs w:val="16"/>
    </w:rPr>
  </w:style>
  <w:style w:type="paragraph" w:customStyle="1" w:styleId="CommentText">
    <w:name w:val="Comment Text"/>
    <w:basedOn w:val="Normal"/>
    <w:rPr>
      <w:rFonts w:cs="Mangal"/>
      <w:sz w:val="20"/>
      <w:szCs w:val="18"/>
    </w:rPr>
  </w:style>
  <w:style w:type="character" w:customStyle="1" w:styleId="CommentTextChar">
    <w:name w:val="Comment Text Char"/>
    <w:basedOn w:val="VarsaylanParagrafYazTipi"/>
    <w:rPr>
      <w:rFonts w:cs="Mangal"/>
      <w:sz w:val="20"/>
      <w:szCs w:val="18"/>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Dzeltme">
    <w:name w:val="Revision"/>
    <w:pPr>
      <w:textAlignment w:val="auto"/>
    </w:pPr>
    <w:rPr>
      <w:rFonts w:cs="Mangal"/>
      <w:szCs w:val="21"/>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character" w:styleId="AklamaBavurusu">
    <w:name w:val="annotation reference"/>
    <w:basedOn w:val="VarsaylanParagrafYazTipi"/>
    <w:rPr>
      <w:sz w:val="16"/>
      <w:szCs w:val="16"/>
    </w:rPr>
  </w:style>
  <w:style w:type="paragraph" w:styleId="BalonMetni">
    <w:name w:val="Balloon Text"/>
    <w:basedOn w:val="Normal"/>
    <w:rPr>
      <w:rFonts w:ascii="Segoe UI" w:hAnsi="Segoe UI" w:cs="Mangal"/>
      <w:sz w:val="18"/>
      <w:szCs w:val="16"/>
    </w:rPr>
  </w:style>
  <w:style w:type="character" w:customStyle="1" w:styleId="BalonMetniChar">
    <w:name w:val="Balon Metni Char"/>
    <w:basedOn w:val="VarsaylanParagrafYazTipi"/>
    <w:rPr>
      <w:rFonts w:ascii="Segoe UI" w:hAnsi="Segoe UI" w:cs="Mangal"/>
      <w:sz w:val="18"/>
      <w:szCs w:val="16"/>
    </w:rPr>
  </w:style>
  <w:style w:type="paragraph" w:customStyle="1" w:styleId="stbilgi1">
    <w:name w:val="Üstbilgi1"/>
    <w:basedOn w:val="Normal"/>
    <w:pPr>
      <w:tabs>
        <w:tab w:val="center" w:pos="4536"/>
        <w:tab w:val="right" w:pos="9072"/>
      </w:tabs>
    </w:pPr>
    <w:rPr>
      <w:rFonts w:cs="Mangal"/>
      <w:szCs w:val="21"/>
    </w:rPr>
  </w:style>
  <w:style w:type="character" w:customStyle="1" w:styleId="stbilgiChar">
    <w:name w:val="Üstbilgi Char"/>
    <w:basedOn w:val="VarsaylanParagrafYazTipi"/>
    <w:rPr>
      <w:rFonts w:cs="Mangal"/>
      <w:szCs w:val="21"/>
    </w:rPr>
  </w:style>
  <w:style w:type="paragraph" w:customStyle="1" w:styleId="Altbilgi1">
    <w:name w:val="Altbilgi1"/>
    <w:basedOn w:val="Normal"/>
    <w:pPr>
      <w:tabs>
        <w:tab w:val="center" w:pos="4536"/>
        <w:tab w:val="right" w:pos="9072"/>
      </w:tabs>
    </w:pPr>
    <w:rPr>
      <w:rFonts w:cs="Mangal"/>
      <w:szCs w:val="21"/>
    </w:rPr>
  </w:style>
  <w:style w:type="character" w:customStyle="1" w:styleId="AltbilgiChar">
    <w:name w:val="Altbilgi Char"/>
    <w:basedOn w:val="VarsaylanParagrafYazTipi"/>
    <w:rPr>
      <w:rFonts w:cs="Mangal"/>
      <w:szCs w:val="21"/>
    </w:rPr>
  </w:style>
  <w:style w:type="paragraph" w:customStyle="1" w:styleId="stbilgi10">
    <w:name w:val="Üstbilgi1"/>
    <w:basedOn w:val="Normal"/>
    <w:pPr>
      <w:jc w:val="both"/>
    </w:pPr>
    <w:rPr>
      <w:rFonts w:ascii="Times New Roman" w:eastAsia="SimSun" w:hAnsi="Times New Roman" w:cs="Simplified Arabic"/>
      <w:kern w:val="0"/>
      <w:lang w:val="en-GB" w:eastAsia="en-GB" w:bidi="en-GB"/>
    </w:rPr>
  </w:style>
  <w:style w:type="table" w:styleId="TabloKlavuzu">
    <w:name w:val="Table Grid"/>
    <w:basedOn w:val="NormalTablo"/>
    <w:uiPriority w:val="39"/>
    <w:rsid w:val="0042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uiPriority w:val="99"/>
    <w:rsid w:val="00423E70"/>
    <w:pPr>
      <w:widowControl w:val="0"/>
      <w:suppressAutoHyphens w:val="0"/>
      <w:autoSpaceDN/>
      <w:spacing w:before="120" w:line="240" w:lineRule="exact"/>
      <w:jc w:val="center"/>
      <w:textAlignment w:val="auto"/>
    </w:pPr>
    <w:rPr>
      <w:rFonts w:ascii="Arial" w:eastAsia="Times New Roman" w:hAnsi="Arial" w:cs="Arial"/>
      <w:kern w:val="0"/>
      <w:sz w:val="20"/>
      <w:szCs w:val="20"/>
      <w:lang w:val="cs-CZ" w:eastAsia="en-US" w:bidi="ar-SA"/>
    </w:rPr>
  </w:style>
  <w:style w:type="paragraph" w:styleId="ListeParagraf">
    <w:name w:val="List Paragraph"/>
    <w:basedOn w:val="Normal"/>
    <w:uiPriority w:val="34"/>
    <w:qFormat/>
    <w:rsid w:val="00423E70"/>
    <w:pPr>
      <w:ind w:left="720"/>
      <w:contextualSpacing/>
    </w:pPr>
    <w:rPr>
      <w:rFonts w:cs="Mangal"/>
      <w:szCs w:val="21"/>
    </w:rPr>
  </w:style>
  <w:style w:type="character" w:customStyle="1" w:styleId="Heading3Char">
    <w:name w:val="Heading 3 Char"/>
    <w:aliases w:val="Heading 3 Char Char Char"/>
    <w:basedOn w:val="VarsaylanParagrafYazTipi"/>
    <w:uiPriority w:val="99"/>
    <w:locked/>
    <w:rsid w:val="00422916"/>
    <w:rPr>
      <w:rFonts w:ascii="Arial" w:hAnsi="Arial" w:cs="Arial"/>
      <w:b/>
      <w:bCs/>
      <w:sz w:val="26"/>
      <w:szCs w:val="2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8161">
      <w:bodyDiv w:val="1"/>
      <w:marLeft w:val="0"/>
      <w:marRight w:val="0"/>
      <w:marTop w:val="0"/>
      <w:marBottom w:val="0"/>
      <w:divBdr>
        <w:top w:val="none" w:sz="0" w:space="0" w:color="auto"/>
        <w:left w:val="none" w:sz="0" w:space="0" w:color="auto"/>
        <w:bottom w:val="none" w:sz="0" w:space="0" w:color="auto"/>
        <w:right w:val="none" w:sz="0" w:space="0" w:color="auto"/>
      </w:divBdr>
    </w:div>
    <w:div w:id="793330958">
      <w:bodyDiv w:val="1"/>
      <w:marLeft w:val="0"/>
      <w:marRight w:val="0"/>
      <w:marTop w:val="0"/>
      <w:marBottom w:val="0"/>
      <w:divBdr>
        <w:top w:val="none" w:sz="0" w:space="0" w:color="auto"/>
        <w:left w:val="none" w:sz="0" w:space="0" w:color="auto"/>
        <w:bottom w:val="none" w:sz="0" w:space="0" w:color="auto"/>
        <w:right w:val="none" w:sz="0" w:space="0" w:color="auto"/>
      </w:divBdr>
    </w:div>
    <w:div w:id="1626278853">
      <w:bodyDiv w:val="1"/>
      <w:marLeft w:val="0"/>
      <w:marRight w:val="0"/>
      <w:marTop w:val="0"/>
      <w:marBottom w:val="0"/>
      <w:divBdr>
        <w:top w:val="none" w:sz="0" w:space="0" w:color="auto"/>
        <w:left w:val="none" w:sz="0" w:space="0" w:color="auto"/>
        <w:bottom w:val="none" w:sz="0" w:space="0" w:color="auto"/>
        <w:right w:val="none" w:sz="0" w:space="0" w:color="auto"/>
      </w:divBdr>
      <w:divsChild>
        <w:div w:id="150607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KARACIGER</dc:creator>
  <cp:lastModifiedBy>Serdar YUZBASI</cp:lastModifiedBy>
  <cp:revision>5</cp:revision>
  <dcterms:created xsi:type="dcterms:W3CDTF">2021-11-04T12:22:00Z</dcterms:created>
  <dcterms:modified xsi:type="dcterms:W3CDTF">2023-03-21T08:12:00Z</dcterms:modified>
</cp:coreProperties>
</file>